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341"/>
        <w:tblW w:w="15216" w:type="dxa"/>
        <w:tblLayout w:type="fixed"/>
        <w:tblCellMar>
          <w:left w:w="0" w:type="dxa"/>
          <w:right w:w="0" w:type="dxa"/>
        </w:tblCellMar>
        <w:tblLook w:val="0600"/>
      </w:tblPr>
      <w:tblGrid>
        <w:gridCol w:w="827"/>
        <w:gridCol w:w="5633"/>
        <w:gridCol w:w="1626"/>
        <w:gridCol w:w="1843"/>
        <w:gridCol w:w="5287"/>
      </w:tblGrid>
      <w:tr w:rsidR="00C5480B" w:rsidRPr="00CE5A32" w:rsidTr="00FA02AF">
        <w:trPr>
          <w:trHeight w:val="270"/>
        </w:trPr>
        <w:tc>
          <w:tcPr>
            <w:tcW w:w="827"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hideMark/>
          </w:tcPr>
          <w:p w:rsidR="00361862" w:rsidRDefault="00361862">
            <w:bookmarkStart w:id="0" w:name="_GoBack"/>
            <w:bookmarkEnd w:id="0"/>
          </w:p>
          <w:p w:rsidR="00C5480B" w:rsidRPr="00835115" w:rsidRDefault="00C5480B" w:rsidP="00541E9E">
            <w:pPr>
              <w:spacing w:after="0" w:line="240" w:lineRule="auto"/>
              <w:jc w:val="center"/>
              <w:rPr>
                <w:rFonts w:ascii="Times New Roman" w:eastAsia="Times New Roman" w:hAnsi="Times New Roman" w:cs="Times New Roman"/>
                <w:b/>
                <w:sz w:val="24"/>
                <w:szCs w:val="24"/>
                <w:lang w:eastAsia="ru-RU"/>
              </w:rPr>
            </w:pPr>
            <w:r w:rsidRPr="00835115">
              <w:rPr>
                <w:rFonts w:ascii="Times New Roman" w:eastAsia="Times New Roman" w:hAnsi="Times New Roman" w:cs="Times New Roman"/>
                <w:b/>
                <w:sz w:val="24"/>
                <w:szCs w:val="24"/>
                <w:lang w:eastAsia="ru-RU"/>
              </w:rPr>
              <w:t>p / p</w:t>
            </w:r>
          </w:p>
        </w:tc>
        <w:tc>
          <w:tcPr>
            <w:tcW w:w="5633"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hideMark/>
          </w:tcPr>
          <w:p w:rsidR="00C5480B" w:rsidRPr="00835115" w:rsidRDefault="00C5480B" w:rsidP="00541E9E">
            <w:pPr>
              <w:spacing w:after="0" w:line="240" w:lineRule="auto"/>
              <w:jc w:val="center"/>
              <w:rPr>
                <w:rFonts w:ascii="Times New Roman" w:eastAsia="Times New Roman" w:hAnsi="Times New Roman" w:cs="Times New Roman"/>
                <w:b/>
                <w:sz w:val="24"/>
                <w:szCs w:val="24"/>
                <w:lang w:eastAsia="ru-RU"/>
              </w:rPr>
            </w:pPr>
            <w:r w:rsidRPr="00835115">
              <w:rPr>
                <w:rFonts w:ascii="Times New Roman" w:eastAsia="Times New Roman" w:hAnsi="Times New Roman" w:cs="Times New Roman"/>
                <w:b/>
                <w:sz w:val="24"/>
                <w:szCs w:val="24"/>
                <w:lang w:eastAsia="ru-RU"/>
              </w:rPr>
              <w:t>Name of indicators (standards)</w:t>
            </w:r>
          </w:p>
        </w:tc>
        <w:tc>
          <w:tcPr>
            <w:tcW w:w="3469" w:type="dxa"/>
            <w:gridSpan w:val="2"/>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hideMark/>
          </w:tcPr>
          <w:p w:rsidR="00C5480B" w:rsidRPr="00835115" w:rsidRDefault="00C5480B" w:rsidP="00C5480B">
            <w:pPr>
              <w:spacing w:after="0" w:line="240" w:lineRule="auto"/>
              <w:jc w:val="center"/>
              <w:rPr>
                <w:rFonts w:ascii="Times New Roman" w:eastAsia="Times New Roman" w:hAnsi="Times New Roman" w:cs="Times New Roman"/>
                <w:b/>
                <w:sz w:val="24"/>
                <w:szCs w:val="24"/>
                <w:lang w:eastAsia="ru-RU"/>
              </w:rPr>
            </w:pPr>
            <w:r w:rsidRPr="00835115">
              <w:rPr>
                <w:rFonts w:ascii="Times New Roman" w:eastAsia="Times New Roman" w:hAnsi="Times New Roman" w:cs="Times New Roman"/>
                <w:b/>
                <w:sz w:val="24"/>
                <w:szCs w:val="24"/>
                <w:lang w:eastAsia="ru-RU"/>
              </w:rPr>
              <w:t>indicator value</w:t>
            </w:r>
          </w:p>
        </w:tc>
        <w:tc>
          <w:tcPr>
            <w:tcW w:w="5287" w:type="dxa"/>
            <w:vMerge w:val="restart"/>
            <w:tcBorders>
              <w:top w:val="single" w:sz="4" w:space="0" w:color="000000"/>
              <w:left w:val="single" w:sz="4" w:space="0" w:color="000000"/>
              <w:right w:val="single" w:sz="4" w:space="0" w:color="000000"/>
            </w:tcBorders>
            <w:shd w:val="clear" w:color="auto" w:fill="92D050"/>
            <w:vAlign w:val="center"/>
          </w:tcPr>
          <w:p w:rsidR="00C5480B" w:rsidRPr="00835115" w:rsidRDefault="00C5480B" w:rsidP="002524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Explanation</w:t>
            </w:r>
          </w:p>
        </w:tc>
      </w:tr>
      <w:tr w:rsidR="00C5480B" w:rsidRPr="00CE5A32" w:rsidTr="00FA02AF">
        <w:trPr>
          <w:trHeight w:val="231"/>
        </w:trPr>
        <w:tc>
          <w:tcPr>
            <w:tcW w:w="827" w:type="dxa"/>
            <w:vMerge/>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C5480B" w:rsidRPr="00835115" w:rsidRDefault="00C5480B" w:rsidP="00541E9E">
            <w:pPr>
              <w:spacing w:after="0" w:line="240" w:lineRule="auto"/>
              <w:jc w:val="center"/>
              <w:rPr>
                <w:rFonts w:ascii="Times New Roman" w:eastAsia="Times New Roman" w:hAnsi="Times New Roman" w:cs="Times New Roman"/>
                <w:b/>
                <w:sz w:val="24"/>
                <w:szCs w:val="24"/>
                <w:lang w:eastAsia="ru-RU"/>
              </w:rPr>
            </w:pPr>
          </w:p>
        </w:tc>
        <w:tc>
          <w:tcPr>
            <w:tcW w:w="5633" w:type="dxa"/>
            <w:vMerge/>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C5480B" w:rsidRPr="00835115" w:rsidRDefault="00C5480B" w:rsidP="00541E9E">
            <w:pPr>
              <w:spacing w:after="0" w:line="240" w:lineRule="auto"/>
              <w:jc w:val="center"/>
              <w:rPr>
                <w:rFonts w:ascii="Times New Roman" w:eastAsia="Times New Roman" w:hAnsi="Times New Roman" w:cs="Times New Roman"/>
                <w:b/>
                <w:sz w:val="24"/>
                <w:szCs w:val="24"/>
                <w:lang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C5480B" w:rsidRPr="00835115" w:rsidRDefault="00C5480B" w:rsidP="00541E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standard</w:t>
            </w:r>
          </w:p>
        </w:tc>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5480B" w:rsidRPr="00835115" w:rsidRDefault="00C5480B" w:rsidP="00541E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fact</w:t>
            </w:r>
          </w:p>
        </w:tc>
        <w:tc>
          <w:tcPr>
            <w:tcW w:w="5287" w:type="dxa"/>
            <w:vMerge/>
            <w:tcBorders>
              <w:left w:val="single" w:sz="4" w:space="0" w:color="000000"/>
              <w:bottom w:val="single" w:sz="4" w:space="0" w:color="000000"/>
              <w:right w:val="single" w:sz="4" w:space="0" w:color="000000"/>
            </w:tcBorders>
            <w:shd w:val="clear" w:color="auto" w:fill="92D050"/>
          </w:tcPr>
          <w:p w:rsidR="00C5480B" w:rsidRPr="00835115" w:rsidRDefault="00C5480B" w:rsidP="00541E9E">
            <w:pPr>
              <w:spacing w:after="0" w:line="240" w:lineRule="auto"/>
              <w:jc w:val="center"/>
              <w:rPr>
                <w:rFonts w:ascii="Times New Roman" w:eastAsia="Times New Roman" w:hAnsi="Times New Roman" w:cs="Times New Roman"/>
                <w:b/>
                <w:sz w:val="24"/>
                <w:szCs w:val="24"/>
                <w:lang w:eastAsia="ru-RU"/>
              </w:rPr>
            </w:pPr>
          </w:p>
        </w:tc>
      </w:tr>
      <w:tr w:rsidR="0022180A" w:rsidRPr="00CE5A32" w:rsidTr="00FA02AF">
        <w:trPr>
          <w:trHeight w:val="231"/>
        </w:trPr>
        <w:tc>
          <w:tcPr>
            <w:tcW w:w="827" w:type="dxa"/>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2180A" w:rsidRPr="0022180A" w:rsidRDefault="0022180A" w:rsidP="00541E9E">
            <w:pPr>
              <w:spacing w:after="0" w:line="240" w:lineRule="auto"/>
              <w:jc w:val="center"/>
              <w:rPr>
                <w:rFonts w:ascii="Times New Roman" w:eastAsia="Times New Roman" w:hAnsi="Times New Roman" w:cs="Times New Roman"/>
                <w:sz w:val="24"/>
                <w:szCs w:val="24"/>
                <w:lang w:eastAsia="ru-RU"/>
              </w:rPr>
            </w:pPr>
            <w:r w:rsidRPr="0022180A">
              <w:rPr>
                <w:rFonts w:ascii="Times New Roman" w:eastAsia="Times New Roman" w:hAnsi="Times New Roman" w:cs="Times New Roman"/>
                <w:sz w:val="24"/>
                <w:szCs w:val="24"/>
                <w:lang w:eastAsia="ru-RU"/>
              </w:rPr>
              <w:t>1</w:t>
            </w:r>
          </w:p>
        </w:tc>
        <w:tc>
          <w:tcPr>
            <w:tcW w:w="5633" w:type="dxa"/>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2180A" w:rsidRPr="0022180A" w:rsidRDefault="0022180A" w:rsidP="00541E9E">
            <w:pPr>
              <w:spacing w:after="0" w:line="240" w:lineRule="auto"/>
              <w:jc w:val="center"/>
              <w:rPr>
                <w:rFonts w:ascii="Times New Roman" w:eastAsia="Times New Roman" w:hAnsi="Times New Roman" w:cs="Times New Roman"/>
                <w:sz w:val="24"/>
                <w:szCs w:val="24"/>
                <w:lang w:eastAsia="ru-RU"/>
              </w:rPr>
            </w:pPr>
            <w:r w:rsidRPr="0022180A">
              <w:rPr>
                <w:rFonts w:ascii="Times New Roman" w:eastAsia="Times New Roman" w:hAnsi="Times New Roman" w:cs="Times New Roman"/>
                <w:sz w:val="24"/>
                <w:szCs w:val="24"/>
                <w:lang w:eastAsia="ru-RU"/>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2180A" w:rsidRPr="0022180A" w:rsidRDefault="0022180A" w:rsidP="00541E9E">
            <w:pPr>
              <w:spacing w:after="0" w:line="240" w:lineRule="auto"/>
              <w:jc w:val="center"/>
              <w:rPr>
                <w:rFonts w:ascii="Times New Roman" w:eastAsia="Times New Roman" w:hAnsi="Times New Roman" w:cs="Times New Roman"/>
                <w:sz w:val="24"/>
                <w:szCs w:val="24"/>
                <w:lang w:eastAsia="ru-RU"/>
              </w:rPr>
            </w:pPr>
            <w:r w:rsidRPr="0022180A">
              <w:rPr>
                <w:rFonts w:ascii="Times New Roman" w:eastAsia="Times New Roman" w:hAnsi="Times New Roman" w:cs="Times New Roman"/>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2180A" w:rsidRPr="0022180A" w:rsidRDefault="0022180A" w:rsidP="00541E9E">
            <w:pPr>
              <w:spacing w:after="0" w:line="240" w:lineRule="auto"/>
              <w:jc w:val="center"/>
              <w:rPr>
                <w:rFonts w:ascii="Times New Roman" w:eastAsia="Times New Roman" w:hAnsi="Times New Roman" w:cs="Times New Roman"/>
                <w:sz w:val="24"/>
                <w:szCs w:val="24"/>
                <w:lang w:eastAsia="ru-RU"/>
              </w:rPr>
            </w:pPr>
            <w:r w:rsidRPr="0022180A">
              <w:rPr>
                <w:rFonts w:ascii="Times New Roman" w:eastAsia="Times New Roman" w:hAnsi="Times New Roman" w:cs="Times New Roman"/>
                <w:sz w:val="24"/>
                <w:szCs w:val="24"/>
                <w:lang w:eastAsia="ru-RU"/>
              </w:rPr>
              <w:t>4</w:t>
            </w:r>
          </w:p>
        </w:tc>
        <w:tc>
          <w:tcPr>
            <w:tcW w:w="5287" w:type="dxa"/>
            <w:tcBorders>
              <w:left w:val="single" w:sz="4" w:space="0" w:color="000000"/>
              <w:bottom w:val="single" w:sz="4" w:space="0" w:color="000000"/>
              <w:right w:val="single" w:sz="4" w:space="0" w:color="000000"/>
            </w:tcBorders>
            <w:shd w:val="clear" w:color="auto" w:fill="92D050"/>
          </w:tcPr>
          <w:p w:rsidR="0022180A" w:rsidRPr="0022180A" w:rsidRDefault="0022180A" w:rsidP="00541E9E">
            <w:pPr>
              <w:spacing w:after="0" w:line="240" w:lineRule="auto"/>
              <w:jc w:val="center"/>
              <w:rPr>
                <w:rFonts w:ascii="Times New Roman" w:eastAsia="Times New Roman" w:hAnsi="Times New Roman" w:cs="Times New Roman"/>
                <w:sz w:val="24"/>
                <w:szCs w:val="24"/>
                <w:lang w:eastAsia="ru-RU"/>
              </w:rPr>
            </w:pPr>
            <w:r w:rsidRPr="0022180A">
              <w:rPr>
                <w:rFonts w:ascii="Times New Roman" w:eastAsia="Times New Roman" w:hAnsi="Times New Roman" w:cs="Times New Roman"/>
                <w:sz w:val="24"/>
                <w:szCs w:val="24"/>
                <w:lang w:eastAsia="ru-RU"/>
              </w:rPr>
              <w:t>5</w:t>
            </w:r>
          </w:p>
        </w:tc>
      </w:tr>
      <w:tr w:rsidR="00252488" w:rsidRPr="00CE5A32" w:rsidTr="00FA02AF">
        <w:trPr>
          <w:trHeight w:val="276"/>
        </w:trPr>
        <w:tc>
          <w:tcPr>
            <w:tcW w:w="827" w:type="dxa"/>
            <w:tcBorders>
              <w:top w:val="single" w:sz="4" w:space="0" w:color="000000"/>
              <w:left w:val="single" w:sz="4" w:space="0" w:color="000000"/>
              <w:bottom w:val="single" w:sz="4" w:space="0" w:color="auto"/>
              <w:right w:val="single" w:sz="4" w:space="0" w:color="000000"/>
            </w:tcBorders>
            <w:shd w:val="clear" w:color="auto" w:fill="FFFF00"/>
            <w:tcMar>
              <w:top w:w="4" w:type="dxa"/>
              <w:left w:w="4" w:type="dxa"/>
              <w:bottom w:w="0" w:type="dxa"/>
              <w:right w:w="4" w:type="dxa"/>
            </w:tcMar>
            <w:vAlign w:val="center"/>
          </w:tcPr>
          <w:p w:rsidR="00252488" w:rsidRPr="00835115" w:rsidRDefault="00252488" w:rsidP="00541E9E">
            <w:pPr>
              <w:spacing w:after="0" w:line="240" w:lineRule="auto"/>
              <w:jc w:val="center"/>
              <w:rPr>
                <w:rFonts w:ascii="Times New Roman" w:eastAsia="Times New Roman" w:hAnsi="Times New Roman" w:cs="Times New Roman"/>
                <w:b/>
                <w:sz w:val="24"/>
                <w:szCs w:val="24"/>
                <w:lang w:eastAsia="ru-RU"/>
              </w:rPr>
            </w:pPr>
          </w:p>
        </w:tc>
        <w:tc>
          <w:tcPr>
            <w:tcW w:w="5633" w:type="dxa"/>
            <w:tcBorders>
              <w:top w:val="single" w:sz="4" w:space="0" w:color="000000"/>
              <w:left w:val="single" w:sz="4" w:space="0" w:color="000000"/>
              <w:bottom w:val="single" w:sz="4" w:space="0" w:color="auto"/>
              <w:right w:val="single" w:sz="4" w:space="0" w:color="000000"/>
            </w:tcBorders>
            <w:shd w:val="clear" w:color="auto" w:fill="FFFF00"/>
            <w:tcMar>
              <w:top w:w="4" w:type="dxa"/>
              <w:left w:w="4" w:type="dxa"/>
              <w:bottom w:w="0" w:type="dxa"/>
              <w:right w:w="4" w:type="dxa"/>
            </w:tcMar>
            <w:vAlign w:val="center"/>
          </w:tcPr>
          <w:p w:rsidR="00252488" w:rsidRPr="00DD6001" w:rsidRDefault="00252488" w:rsidP="00145F34">
            <w:pPr>
              <w:pStyle w:val="af0"/>
              <w:numPr>
                <w:ilvl w:val="0"/>
                <w:numId w:val="2"/>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Characteristics of OP</w:t>
            </w:r>
          </w:p>
        </w:tc>
        <w:tc>
          <w:tcPr>
            <w:tcW w:w="3469" w:type="dxa"/>
            <w:gridSpan w:val="2"/>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252488" w:rsidRPr="00835115" w:rsidRDefault="00252488" w:rsidP="00541E9E">
            <w:pPr>
              <w:spacing w:after="0" w:line="240" w:lineRule="auto"/>
              <w:jc w:val="center"/>
              <w:rPr>
                <w:rFonts w:ascii="Times New Roman" w:eastAsia="Times New Roman" w:hAnsi="Times New Roman" w:cs="Times New Roman"/>
                <w:b/>
                <w:sz w:val="24"/>
                <w:szCs w:val="24"/>
                <w:lang w:eastAsia="ru-RU"/>
              </w:rPr>
            </w:pPr>
          </w:p>
        </w:tc>
        <w:tc>
          <w:tcPr>
            <w:tcW w:w="5287" w:type="dxa"/>
            <w:tcBorders>
              <w:top w:val="single" w:sz="4" w:space="0" w:color="000000"/>
              <w:left w:val="single" w:sz="4" w:space="0" w:color="000000"/>
              <w:bottom w:val="single" w:sz="4" w:space="0" w:color="000000"/>
              <w:right w:val="single" w:sz="4" w:space="0" w:color="000000"/>
            </w:tcBorders>
            <w:shd w:val="clear" w:color="auto" w:fill="FFFF00"/>
          </w:tcPr>
          <w:p w:rsidR="00252488" w:rsidRPr="00835115" w:rsidRDefault="00252488" w:rsidP="00541E9E">
            <w:pPr>
              <w:spacing w:after="0" w:line="240" w:lineRule="auto"/>
              <w:jc w:val="center"/>
              <w:rPr>
                <w:rFonts w:ascii="Times New Roman" w:eastAsia="Times New Roman" w:hAnsi="Times New Roman" w:cs="Times New Roman"/>
                <w:b/>
                <w:sz w:val="24"/>
                <w:szCs w:val="24"/>
                <w:lang w:eastAsia="ru-RU"/>
              </w:rPr>
            </w:pPr>
          </w:p>
        </w:tc>
      </w:tr>
      <w:tr w:rsidR="007570DB" w:rsidRPr="00CE5A32" w:rsidTr="00FA02AF">
        <w:trPr>
          <w:trHeight w:val="182"/>
        </w:trPr>
        <w:tc>
          <w:tcPr>
            <w:tcW w:w="827" w:type="dxa"/>
            <w:vMerge w:val="restart"/>
            <w:tcBorders>
              <w:left w:val="single" w:sz="4" w:space="0" w:color="auto"/>
              <w:right w:val="single" w:sz="4" w:space="0" w:color="auto"/>
            </w:tcBorders>
            <w:shd w:val="clear" w:color="auto" w:fill="92D050"/>
            <w:tcMar>
              <w:top w:w="4" w:type="dxa"/>
              <w:left w:w="4" w:type="dxa"/>
              <w:bottom w:w="0" w:type="dxa"/>
              <w:right w:w="4" w:type="dxa"/>
            </w:tcMar>
            <w:vAlign w:val="center"/>
          </w:tcPr>
          <w:p w:rsidR="007570DB" w:rsidRDefault="00116799" w:rsidP="00835115">
            <w:pPr>
              <w:spacing w:after="0" w:line="182"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33" w:type="dxa"/>
            <w:vMerge w:val="restart"/>
            <w:tcBorders>
              <w:left w:val="single" w:sz="4" w:space="0" w:color="auto"/>
              <w:right w:val="single" w:sz="4" w:space="0" w:color="auto"/>
            </w:tcBorders>
            <w:shd w:val="clear" w:color="auto" w:fill="auto"/>
            <w:tcMar>
              <w:top w:w="4" w:type="dxa"/>
              <w:left w:w="4" w:type="dxa"/>
              <w:bottom w:w="0" w:type="dxa"/>
              <w:right w:w="4" w:type="dxa"/>
            </w:tcMar>
            <w:vAlign w:val="center"/>
          </w:tcPr>
          <w:p w:rsidR="007570DB" w:rsidRPr="00116799" w:rsidRDefault="00116799" w:rsidP="00116799">
            <w:pPr>
              <w:spacing w:after="0" w:line="182" w:lineRule="atLeast"/>
              <w:textAlignment w:val="bottom"/>
              <w:rPr>
                <w:rFonts w:ascii="Times New Roman" w:eastAsia="Times New Roman" w:hAnsi="Times New Roman" w:cs="Times New Roman"/>
                <w:bCs/>
                <w:color w:val="000000"/>
                <w:kern w:val="24"/>
                <w:sz w:val="24"/>
                <w:szCs w:val="24"/>
              </w:rPr>
            </w:pPr>
            <w:r w:rsidRPr="00116799">
              <w:rPr>
                <w:rFonts w:ascii="Times New Roman" w:eastAsia="Times New Roman" w:hAnsi="Times New Roman" w:cs="Times New Roman"/>
                <w:bCs/>
                <w:color w:val="000000"/>
                <w:kern w:val="24"/>
                <w:sz w:val="24"/>
                <w:szCs w:val="24"/>
              </w:rPr>
              <w:t>List of educational programs</w:t>
            </w:r>
          </w:p>
        </w:tc>
        <w:tc>
          <w:tcPr>
            <w:tcW w:w="1626" w:type="dxa"/>
            <w:tcBorders>
              <w:top w:val="single" w:sz="4" w:space="0" w:color="000000"/>
              <w:left w:val="single" w:sz="4" w:space="0" w:color="auto"/>
              <w:bottom w:val="single" w:sz="4" w:space="0" w:color="000000"/>
              <w:right w:val="single" w:sz="4" w:space="0" w:color="000000"/>
            </w:tcBorders>
            <w:shd w:val="clear" w:color="auto" w:fill="auto"/>
            <w:tcMar>
              <w:top w:w="4" w:type="dxa"/>
              <w:left w:w="4" w:type="dxa"/>
              <w:bottom w:w="0" w:type="dxa"/>
              <w:right w:w="4" w:type="dxa"/>
            </w:tcMar>
            <w:vAlign w:val="center"/>
          </w:tcPr>
          <w:p w:rsidR="007570DB" w:rsidRPr="00C51790" w:rsidRDefault="00C51790" w:rsidP="004B4AAE">
            <w:pPr>
              <w:spacing w:after="0" w:line="182"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7570DB" w:rsidRPr="00611A8F" w:rsidRDefault="00611A8F" w:rsidP="004B4AAE">
            <w:pPr>
              <w:spacing w:after="0" w:line="182" w:lineRule="atLeast"/>
              <w:jc w:val="center"/>
              <w:textAlignment w:val="bottom"/>
              <w:rPr>
                <w:rFonts w:ascii="Times New Roman" w:eastAsia="Times New Roman" w:hAnsi="Times New Roman" w:cs="Times New Roman"/>
                <w:color w:val="000000"/>
                <w:kern w:val="24"/>
                <w:sz w:val="24"/>
                <w:szCs w:val="24"/>
                <w:lang w:val="en-US"/>
              </w:rPr>
            </w:pPr>
            <w:r>
              <w:rPr>
                <w:rFonts w:ascii="Times New Roman" w:eastAsia="Times New Roman" w:hAnsi="Times New Roman" w:cs="Times New Roman"/>
                <w:color w:val="000000"/>
                <w:kern w:val="24"/>
                <w:sz w:val="24"/>
                <w:szCs w:val="24"/>
                <w:lang w:val="en-US"/>
              </w:rPr>
              <w:t>+</w:t>
            </w:r>
          </w:p>
        </w:tc>
        <w:tc>
          <w:tcPr>
            <w:tcW w:w="5287" w:type="dxa"/>
            <w:tcBorders>
              <w:top w:val="single" w:sz="4" w:space="0" w:color="000000"/>
              <w:left w:val="single" w:sz="4" w:space="0" w:color="auto"/>
              <w:bottom w:val="single" w:sz="4" w:space="0" w:color="000000"/>
              <w:right w:val="single" w:sz="4" w:space="0" w:color="000000"/>
            </w:tcBorders>
            <w:shd w:val="clear" w:color="auto" w:fill="auto"/>
          </w:tcPr>
          <w:p w:rsidR="00611A8F" w:rsidRPr="00611A8F" w:rsidRDefault="00383226" w:rsidP="00611A8F">
            <w:pPr>
              <w:shd w:val="clear" w:color="auto" w:fill="FFFFFF"/>
              <w:spacing w:after="0" w:line="240" w:lineRule="auto"/>
              <w:rPr>
                <w:rFonts w:ascii="Times New Roman" w:eastAsia="Times New Roman" w:hAnsi="Times New Roman" w:cs="Times New Roman"/>
                <w:sz w:val="20"/>
                <w:szCs w:val="20"/>
                <w:lang w:eastAsia="ru-RU"/>
              </w:rPr>
            </w:pPr>
            <w:hyperlink r:id="rId8" w:history="1">
              <w:r w:rsidR="00611A8F" w:rsidRPr="00611A8F">
                <w:rPr>
                  <w:rFonts w:ascii="Times New Roman" w:eastAsia="Times New Roman" w:hAnsi="Times New Roman" w:cs="Times New Roman"/>
                  <w:sz w:val="20"/>
                  <w:szCs w:val="20"/>
                  <w:lang w:eastAsia="ru-RU"/>
                </w:rPr>
                <w:t>Engineering of intelligent electrical and mechatronic complexes</w:t>
              </w:r>
            </w:hyperlink>
          </w:p>
          <w:p w:rsidR="007570DB" w:rsidRPr="001A4838" w:rsidRDefault="007570DB" w:rsidP="00611A8F">
            <w:pPr>
              <w:spacing w:after="0" w:line="182" w:lineRule="atLeast"/>
              <w:textAlignment w:val="bottom"/>
              <w:rPr>
                <w:rFonts w:ascii="Times New Roman" w:eastAsia="Times New Roman" w:hAnsi="Times New Roman" w:cs="Times New Roman"/>
                <w:i/>
                <w:color w:val="000000"/>
                <w:kern w:val="24"/>
                <w:sz w:val="20"/>
                <w:szCs w:val="20"/>
                <w:lang w:val="en-US"/>
              </w:rPr>
            </w:pPr>
          </w:p>
        </w:tc>
      </w:tr>
      <w:tr w:rsidR="007570DB" w:rsidRPr="00CE5A32" w:rsidTr="00FA02AF">
        <w:trPr>
          <w:trHeight w:val="182"/>
        </w:trPr>
        <w:tc>
          <w:tcPr>
            <w:tcW w:w="827" w:type="dxa"/>
            <w:vMerge/>
            <w:tcBorders>
              <w:left w:val="single" w:sz="4" w:space="0" w:color="auto"/>
              <w:right w:val="single" w:sz="4" w:space="0" w:color="auto"/>
            </w:tcBorders>
            <w:shd w:val="clear" w:color="auto" w:fill="92D050"/>
            <w:tcMar>
              <w:top w:w="4" w:type="dxa"/>
              <w:left w:w="4" w:type="dxa"/>
              <w:bottom w:w="0" w:type="dxa"/>
              <w:right w:w="4" w:type="dxa"/>
            </w:tcMar>
            <w:vAlign w:val="center"/>
          </w:tcPr>
          <w:p w:rsidR="007570DB" w:rsidRDefault="007570DB" w:rsidP="00252488">
            <w:pPr>
              <w:spacing w:after="0" w:line="182" w:lineRule="atLeast"/>
              <w:jc w:val="center"/>
              <w:textAlignment w:val="center"/>
              <w:rPr>
                <w:rFonts w:ascii="Times New Roman" w:eastAsia="Times New Roman" w:hAnsi="Times New Roman" w:cs="Times New Roman"/>
                <w:sz w:val="24"/>
                <w:szCs w:val="24"/>
              </w:rPr>
            </w:pPr>
          </w:p>
        </w:tc>
        <w:tc>
          <w:tcPr>
            <w:tcW w:w="5633" w:type="dxa"/>
            <w:vMerge/>
            <w:tcBorders>
              <w:left w:val="single" w:sz="4" w:space="0" w:color="auto"/>
              <w:right w:val="single" w:sz="4" w:space="0" w:color="auto"/>
            </w:tcBorders>
            <w:shd w:val="clear" w:color="auto" w:fill="auto"/>
            <w:tcMar>
              <w:top w:w="4" w:type="dxa"/>
              <w:left w:w="4" w:type="dxa"/>
              <w:bottom w:w="0" w:type="dxa"/>
              <w:right w:w="4" w:type="dxa"/>
            </w:tcMar>
            <w:vAlign w:val="center"/>
          </w:tcPr>
          <w:p w:rsidR="007570DB" w:rsidRPr="00693C03" w:rsidRDefault="007570DB" w:rsidP="007570DB">
            <w:pPr>
              <w:pStyle w:val="af0"/>
              <w:spacing w:after="0" w:line="182" w:lineRule="atLeast"/>
              <w:textAlignment w:val="bottom"/>
              <w:rPr>
                <w:rFonts w:ascii="Times New Roman" w:eastAsia="Times New Roman" w:hAnsi="Times New Roman" w:cs="Times New Roman"/>
                <w:bCs/>
                <w:color w:val="000000"/>
                <w:kern w:val="24"/>
                <w:sz w:val="24"/>
                <w:szCs w:val="24"/>
              </w:rPr>
            </w:pPr>
          </w:p>
        </w:tc>
        <w:tc>
          <w:tcPr>
            <w:tcW w:w="1626" w:type="dxa"/>
            <w:tcBorders>
              <w:top w:val="single" w:sz="4" w:space="0" w:color="000000"/>
              <w:left w:val="single" w:sz="4" w:space="0" w:color="auto"/>
              <w:bottom w:val="single" w:sz="4" w:space="0" w:color="000000"/>
              <w:right w:val="single" w:sz="4" w:space="0" w:color="000000"/>
            </w:tcBorders>
            <w:shd w:val="clear" w:color="auto" w:fill="auto"/>
            <w:tcMar>
              <w:top w:w="4" w:type="dxa"/>
              <w:left w:w="4" w:type="dxa"/>
              <w:bottom w:w="0" w:type="dxa"/>
              <w:right w:w="4" w:type="dxa"/>
            </w:tcMar>
            <w:vAlign w:val="center"/>
          </w:tcPr>
          <w:p w:rsidR="007570DB" w:rsidRPr="00CE5A32" w:rsidRDefault="00C51790" w:rsidP="00252488">
            <w:pPr>
              <w:spacing w:after="0" w:line="182"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7570DB" w:rsidRPr="00611A8F" w:rsidRDefault="00611A8F" w:rsidP="00252488">
            <w:pPr>
              <w:spacing w:after="0" w:line="182" w:lineRule="atLeast"/>
              <w:jc w:val="center"/>
              <w:textAlignment w:val="bottom"/>
              <w:rPr>
                <w:rFonts w:ascii="Times New Roman" w:eastAsia="Times New Roman" w:hAnsi="Times New Roman" w:cs="Times New Roman"/>
                <w:color w:val="000000"/>
                <w:kern w:val="24"/>
                <w:sz w:val="24"/>
                <w:szCs w:val="24"/>
                <w:lang w:val="en-US"/>
              </w:rPr>
            </w:pPr>
            <w:r>
              <w:rPr>
                <w:rFonts w:ascii="Times New Roman" w:eastAsia="Times New Roman" w:hAnsi="Times New Roman" w:cs="Times New Roman"/>
                <w:color w:val="000000"/>
                <w:kern w:val="24"/>
                <w:sz w:val="24"/>
                <w:szCs w:val="24"/>
                <w:lang w:val="en-US"/>
              </w:rPr>
              <w:t>+</w:t>
            </w:r>
          </w:p>
        </w:tc>
        <w:tc>
          <w:tcPr>
            <w:tcW w:w="5287" w:type="dxa"/>
            <w:tcBorders>
              <w:top w:val="single" w:sz="4" w:space="0" w:color="000000"/>
              <w:left w:val="single" w:sz="4" w:space="0" w:color="auto"/>
              <w:bottom w:val="single" w:sz="4" w:space="0" w:color="000000"/>
              <w:right w:val="single" w:sz="4" w:space="0" w:color="000000"/>
            </w:tcBorders>
            <w:shd w:val="clear" w:color="auto" w:fill="auto"/>
            <w:vAlign w:val="center"/>
          </w:tcPr>
          <w:p w:rsidR="00611A8F" w:rsidRPr="00611A8F" w:rsidRDefault="00383226" w:rsidP="00611A8F">
            <w:pPr>
              <w:shd w:val="clear" w:color="auto" w:fill="FFFFFF"/>
              <w:spacing w:after="0" w:line="240" w:lineRule="auto"/>
              <w:rPr>
                <w:rFonts w:ascii="Times New Roman" w:eastAsia="Times New Roman" w:hAnsi="Times New Roman" w:cs="Times New Roman"/>
                <w:sz w:val="20"/>
                <w:szCs w:val="20"/>
                <w:lang w:eastAsia="ru-RU"/>
              </w:rPr>
            </w:pPr>
            <w:hyperlink r:id="rId9" w:history="1">
              <w:r w:rsidR="00611A8F" w:rsidRPr="00611A8F">
                <w:rPr>
                  <w:rFonts w:ascii="Times New Roman" w:eastAsia="Times New Roman" w:hAnsi="Times New Roman" w:cs="Times New Roman"/>
                  <w:sz w:val="20"/>
                  <w:szCs w:val="20"/>
                  <w:lang w:eastAsia="ru-RU"/>
                </w:rPr>
                <w:t>Engineering of intelligent electrical and mechatronic complexes</w:t>
              </w:r>
            </w:hyperlink>
          </w:p>
          <w:p w:rsidR="007570DB" w:rsidRPr="00611A8F" w:rsidRDefault="007570DB" w:rsidP="00611A8F">
            <w:pPr>
              <w:spacing w:after="0" w:line="182" w:lineRule="atLeast"/>
              <w:jc w:val="center"/>
              <w:textAlignment w:val="bottom"/>
              <w:rPr>
                <w:rFonts w:ascii="Times New Roman" w:eastAsia="Times New Roman" w:hAnsi="Times New Roman" w:cs="Times New Roman"/>
                <w:i/>
                <w:color w:val="000000"/>
                <w:kern w:val="24"/>
                <w:sz w:val="20"/>
                <w:szCs w:val="20"/>
              </w:rPr>
            </w:pPr>
          </w:p>
        </w:tc>
      </w:tr>
      <w:tr w:rsidR="007570DB" w:rsidRPr="00CE5A32" w:rsidTr="00FA02AF">
        <w:trPr>
          <w:trHeight w:val="505"/>
        </w:trPr>
        <w:tc>
          <w:tcPr>
            <w:tcW w:w="827" w:type="dxa"/>
            <w:vMerge/>
            <w:tcBorders>
              <w:left w:val="single" w:sz="4" w:space="0" w:color="auto"/>
              <w:bottom w:val="single" w:sz="4" w:space="0" w:color="auto"/>
              <w:right w:val="single" w:sz="4" w:space="0" w:color="auto"/>
            </w:tcBorders>
            <w:shd w:val="clear" w:color="auto" w:fill="92D050"/>
            <w:tcMar>
              <w:top w:w="4" w:type="dxa"/>
              <w:left w:w="4" w:type="dxa"/>
              <w:bottom w:w="0" w:type="dxa"/>
              <w:right w:w="4" w:type="dxa"/>
            </w:tcMar>
            <w:vAlign w:val="center"/>
          </w:tcPr>
          <w:p w:rsidR="007570DB" w:rsidRDefault="007570DB" w:rsidP="00252488">
            <w:pPr>
              <w:spacing w:after="0" w:line="182" w:lineRule="atLeast"/>
              <w:jc w:val="center"/>
              <w:textAlignment w:val="center"/>
              <w:rPr>
                <w:rFonts w:ascii="Times New Roman" w:eastAsia="Times New Roman" w:hAnsi="Times New Roman" w:cs="Times New Roman"/>
                <w:sz w:val="24"/>
                <w:szCs w:val="24"/>
              </w:rPr>
            </w:pPr>
          </w:p>
        </w:tc>
        <w:tc>
          <w:tcPr>
            <w:tcW w:w="5633" w:type="dxa"/>
            <w:vMerge/>
            <w:tcBorders>
              <w:left w:val="single" w:sz="4" w:space="0" w:color="auto"/>
              <w:bottom w:val="single" w:sz="4" w:space="0" w:color="auto"/>
              <w:right w:val="single" w:sz="4" w:space="0" w:color="auto"/>
            </w:tcBorders>
            <w:shd w:val="clear" w:color="auto" w:fill="auto"/>
            <w:tcMar>
              <w:top w:w="4" w:type="dxa"/>
              <w:left w:w="4" w:type="dxa"/>
              <w:bottom w:w="0" w:type="dxa"/>
              <w:right w:w="4" w:type="dxa"/>
            </w:tcMar>
            <w:vAlign w:val="center"/>
          </w:tcPr>
          <w:p w:rsidR="007570DB" w:rsidRPr="00693C03" w:rsidRDefault="007570DB" w:rsidP="007570DB">
            <w:pPr>
              <w:pStyle w:val="af0"/>
              <w:spacing w:after="0" w:line="182" w:lineRule="atLeast"/>
              <w:textAlignment w:val="bottom"/>
              <w:rPr>
                <w:rFonts w:ascii="Times New Roman" w:eastAsia="Times New Roman" w:hAnsi="Times New Roman" w:cs="Times New Roman"/>
                <w:color w:val="000000"/>
                <w:kern w:val="24"/>
                <w:sz w:val="24"/>
                <w:szCs w:val="24"/>
              </w:rPr>
            </w:pPr>
          </w:p>
        </w:tc>
        <w:tc>
          <w:tcPr>
            <w:tcW w:w="1626" w:type="dxa"/>
            <w:tcBorders>
              <w:top w:val="single" w:sz="4" w:space="0" w:color="000000"/>
              <w:left w:val="single" w:sz="4" w:space="0" w:color="auto"/>
              <w:bottom w:val="single" w:sz="4" w:space="0" w:color="000000"/>
              <w:right w:val="single" w:sz="4" w:space="0" w:color="000000"/>
            </w:tcBorders>
            <w:shd w:val="clear" w:color="auto" w:fill="auto"/>
            <w:tcMar>
              <w:top w:w="4" w:type="dxa"/>
              <w:left w:w="4" w:type="dxa"/>
              <w:bottom w:w="0" w:type="dxa"/>
              <w:right w:w="4" w:type="dxa"/>
            </w:tcMar>
            <w:vAlign w:val="center"/>
          </w:tcPr>
          <w:p w:rsidR="007570DB" w:rsidRPr="00CE5A32" w:rsidRDefault="00C51790" w:rsidP="00252488">
            <w:pPr>
              <w:spacing w:after="0" w:line="182"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rsidR="007570DB" w:rsidRPr="00611A8F" w:rsidRDefault="00611A8F" w:rsidP="00252488">
            <w:pPr>
              <w:spacing w:after="0" w:line="182" w:lineRule="atLeast"/>
              <w:jc w:val="center"/>
              <w:textAlignment w:val="bottom"/>
              <w:rPr>
                <w:rFonts w:ascii="Times New Roman" w:eastAsia="Times New Roman" w:hAnsi="Times New Roman" w:cs="Times New Roman"/>
                <w:color w:val="000000"/>
                <w:kern w:val="24"/>
                <w:sz w:val="24"/>
                <w:szCs w:val="24"/>
                <w:lang w:val="en-US"/>
              </w:rPr>
            </w:pPr>
            <w:r>
              <w:rPr>
                <w:rFonts w:ascii="Times New Roman" w:eastAsia="Times New Roman" w:hAnsi="Times New Roman" w:cs="Times New Roman"/>
                <w:color w:val="000000"/>
                <w:kern w:val="24"/>
                <w:sz w:val="24"/>
                <w:szCs w:val="24"/>
                <w:lang w:val="en-US"/>
              </w:rPr>
              <w:t>+</w:t>
            </w:r>
          </w:p>
        </w:tc>
        <w:tc>
          <w:tcPr>
            <w:tcW w:w="5287" w:type="dxa"/>
            <w:tcBorders>
              <w:top w:val="single" w:sz="4" w:space="0" w:color="000000"/>
              <w:left w:val="single" w:sz="4" w:space="0" w:color="auto"/>
              <w:bottom w:val="single" w:sz="4" w:space="0" w:color="000000"/>
              <w:right w:val="single" w:sz="4" w:space="0" w:color="000000"/>
            </w:tcBorders>
            <w:shd w:val="clear" w:color="auto" w:fill="auto"/>
            <w:vAlign w:val="center"/>
          </w:tcPr>
          <w:p w:rsidR="00611A8F" w:rsidRPr="00611A8F" w:rsidRDefault="00611A8F" w:rsidP="00611A8F">
            <w:pPr>
              <w:pStyle w:val="1"/>
              <w:shd w:val="clear" w:color="auto" w:fill="FFFFFF"/>
              <w:spacing w:before="0" w:beforeAutospacing="0" w:after="0" w:afterAutospacing="0"/>
              <w:rPr>
                <w:b w:val="0"/>
                <w:color w:val="000000"/>
                <w:sz w:val="20"/>
                <w:szCs w:val="20"/>
                <w:lang w:val="en-US"/>
              </w:rPr>
            </w:pPr>
            <w:r w:rsidRPr="001A4838">
              <w:rPr>
                <w:b w:val="0"/>
                <w:color w:val="000000"/>
                <w:sz w:val="20"/>
                <w:szCs w:val="20"/>
                <w:lang w:val="en-US"/>
              </w:rPr>
              <w:t>141 Electric power, electrical engineering and electromechanics</w:t>
            </w:r>
          </w:p>
          <w:p w:rsidR="007570DB" w:rsidRPr="009B2D4B" w:rsidRDefault="007570DB" w:rsidP="00611A8F">
            <w:pPr>
              <w:spacing w:after="0" w:line="182" w:lineRule="atLeast"/>
              <w:jc w:val="center"/>
              <w:textAlignment w:val="bottom"/>
              <w:rPr>
                <w:rFonts w:ascii="Times New Roman" w:eastAsia="Times New Roman" w:hAnsi="Times New Roman" w:cs="Times New Roman"/>
                <w:i/>
                <w:color w:val="000000"/>
                <w:kern w:val="24"/>
                <w:szCs w:val="24"/>
              </w:rPr>
            </w:pPr>
          </w:p>
        </w:tc>
      </w:tr>
      <w:tr w:rsidR="008378BB" w:rsidRPr="00CE5A32" w:rsidTr="00FA02AF">
        <w:trPr>
          <w:trHeight w:val="182"/>
        </w:trPr>
        <w:tc>
          <w:tcPr>
            <w:tcW w:w="827" w:type="dxa"/>
            <w:vMerge w:val="restart"/>
            <w:tcBorders>
              <w:top w:val="single" w:sz="4" w:space="0" w:color="auto"/>
              <w:left w:val="single" w:sz="4" w:space="0" w:color="auto"/>
              <w:right w:val="single" w:sz="4" w:space="0" w:color="auto"/>
            </w:tcBorders>
            <w:shd w:val="clear" w:color="auto" w:fill="92D050"/>
            <w:tcMar>
              <w:top w:w="4" w:type="dxa"/>
              <w:left w:w="4" w:type="dxa"/>
              <w:bottom w:w="0" w:type="dxa"/>
              <w:right w:w="4" w:type="dxa"/>
            </w:tcMar>
            <w:vAlign w:val="center"/>
          </w:tcPr>
          <w:p w:rsidR="008378BB" w:rsidRDefault="008378BB" w:rsidP="00252488">
            <w:pPr>
              <w:spacing w:after="0" w:line="182"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33" w:type="dxa"/>
            <w:tcBorders>
              <w:top w:val="single" w:sz="4" w:space="0" w:color="auto"/>
              <w:left w:val="single" w:sz="4" w:space="0" w:color="auto"/>
              <w:bottom w:val="single" w:sz="4" w:space="0" w:color="000000"/>
              <w:right w:val="single" w:sz="4" w:space="0" w:color="000000"/>
            </w:tcBorders>
            <w:shd w:val="clear" w:color="auto" w:fill="auto"/>
            <w:tcMar>
              <w:top w:w="4" w:type="dxa"/>
              <w:left w:w="4" w:type="dxa"/>
              <w:bottom w:w="0" w:type="dxa"/>
              <w:right w:w="4" w:type="dxa"/>
            </w:tcMar>
            <w:vAlign w:val="center"/>
          </w:tcPr>
          <w:p w:rsidR="008378BB" w:rsidRPr="00CE5A32" w:rsidRDefault="008378BB" w:rsidP="00252488">
            <w:pPr>
              <w:spacing w:after="0" w:line="182" w:lineRule="atLeast"/>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Number of certificate programs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378BB" w:rsidRDefault="008378BB" w:rsidP="00252488">
            <w:pPr>
              <w:spacing w:after="0" w:line="257" w:lineRule="atLeast"/>
              <w:jc w:val="center"/>
              <w:textAlignment w:val="bottom"/>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8BB" w:rsidRDefault="008378BB" w:rsidP="00252488">
            <w:pPr>
              <w:spacing w:after="0" w:line="257" w:lineRule="atLeast"/>
              <w:jc w:val="center"/>
              <w:textAlignment w:val="bottom"/>
              <w:rPr>
                <w:rFonts w:ascii="Times New Roman" w:eastAsia="Times New Roman" w:hAnsi="Times New Roman" w:cs="Times New Roman"/>
                <w:sz w:val="24"/>
                <w:szCs w:val="24"/>
              </w:rPr>
            </w:pPr>
          </w:p>
        </w:tc>
        <w:tc>
          <w:tcPr>
            <w:tcW w:w="5287" w:type="dxa"/>
            <w:vMerge w:val="restart"/>
            <w:tcBorders>
              <w:top w:val="single" w:sz="4" w:space="0" w:color="000000"/>
              <w:left w:val="single" w:sz="4" w:space="0" w:color="000000"/>
              <w:right w:val="single" w:sz="4" w:space="0" w:color="000000"/>
            </w:tcBorders>
            <w:shd w:val="clear" w:color="auto" w:fill="auto"/>
            <w:vAlign w:val="center"/>
          </w:tcPr>
          <w:p w:rsidR="008378BB" w:rsidRPr="00C029F3" w:rsidRDefault="002B458A" w:rsidP="00E00A1F">
            <w:pPr>
              <w:spacing w:after="0" w:line="257" w:lineRule="atLeast"/>
              <w:jc w:val="center"/>
              <w:textAlignment w:val="bottom"/>
              <w:rPr>
                <w:rFonts w:ascii="Times New Roman" w:eastAsia="Times New Roman" w:hAnsi="Times New Roman" w:cs="Times New Roman"/>
                <w:i/>
                <w:szCs w:val="24"/>
              </w:rPr>
            </w:pPr>
            <w:r w:rsidRPr="00C029F3">
              <w:rPr>
                <w:rFonts w:ascii="Times New Roman" w:eastAsia="Times New Roman" w:hAnsi="Times New Roman" w:cs="Times New Roman"/>
                <w:i/>
                <w:szCs w:val="24"/>
              </w:rPr>
              <w:t>information is provided from the register of certified OP (DOOP)</w:t>
            </w:r>
          </w:p>
        </w:tc>
      </w:tr>
      <w:tr w:rsidR="008378BB" w:rsidRPr="00CE5A32" w:rsidTr="00FA02AF">
        <w:trPr>
          <w:trHeight w:val="182"/>
        </w:trPr>
        <w:tc>
          <w:tcPr>
            <w:tcW w:w="827" w:type="dxa"/>
            <w:vMerge/>
            <w:tcBorders>
              <w:left w:val="single" w:sz="4" w:space="0" w:color="auto"/>
              <w:right w:val="single" w:sz="4" w:space="0" w:color="auto"/>
            </w:tcBorders>
            <w:shd w:val="clear" w:color="auto" w:fill="92D050"/>
            <w:tcMar>
              <w:top w:w="4" w:type="dxa"/>
              <w:left w:w="4" w:type="dxa"/>
              <w:bottom w:w="0" w:type="dxa"/>
              <w:right w:w="4" w:type="dxa"/>
            </w:tcMar>
            <w:vAlign w:val="center"/>
          </w:tcPr>
          <w:p w:rsidR="008378BB" w:rsidRDefault="008378BB" w:rsidP="00252488">
            <w:pPr>
              <w:spacing w:after="0" w:line="182" w:lineRule="atLeast"/>
              <w:jc w:val="center"/>
              <w:textAlignment w:val="center"/>
              <w:rPr>
                <w:rFonts w:ascii="Times New Roman" w:eastAsia="Times New Roman" w:hAnsi="Times New Roman" w:cs="Times New Roman"/>
                <w:sz w:val="24"/>
                <w:szCs w:val="24"/>
              </w:rPr>
            </w:pPr>
          </w:p>
        </w:tc>
        <w:tc>
          <w:tcPr>
            <w:tcW w:w="5633" w:type="dxa"/>
            <w:tcBorders>
              <w:top w:val="single" w:sz="4" w:space="0" w:color="auto"/>
              <w:left w:val="single" w:sz="4" w:space="0" w:color="auto"/>
              <w:bottom w:val="single" w:sz="4" w:space="0" w:color="000000"/>
              <w:right w:val="single" w:sz="4" w:space="0" w:color="000000"/>
            </w:tcBorders>
            <w:shd w:val="clear" w:color="auto" w:fill="auto"/>
            <w:tcMar>
              <w:top w:w="4" w:type="dxa"/>
              <w:left w:w="4" w:type="dxa"/>
              <w:bottom w:w="0" w:type="dxa"/>
              <w:right w:w="4" w:type="dxa"/>
            </w:tcMar>
            <w:vAlign w:val="center"/>
          </w:tcPr>
          <w:p w:rsidR="008378BB" w:rsidRPr="00693C03" w:rsidRDefault="008378BB" w:rsidP="00252488">
            <w:pPr>
              <w:pStyle w:val="af0"/>
              <w:numPr>
                <w:ilvl w:val="0"/>
                <w:numId w:val="5"/>
              </w:numPr>
              <w:spacing w:after="0" w:line="182" w:lineRule="atLeast"/>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bachelor's degree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378BB" w:rsidRDefault="008378BB" w:rsidP="00252488">
            <w:pPr>
              <w:spacing w:after="0" w:line="257"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8BB" w:rsidRPr="001B5AF6" w:rsidRDefault="001B5AF6" w:rsidP="00252488">
            <w:pPr>
              <w:spacing w:after="0" w:line="257"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287" w:type="dxa"/>
            <w:vMerge/>
            <w:tcBorders>
              <w:left w:val="single" w:sz="4" w:space="0" w:color="000000"/>
              <w:right w:val="single" w:sz="4" w:space="0" w:color="000000"/>
            </w:tcBorders>
            <w:shd w:val="clear" w:color="auto" w:fill="auto"/>
            <w:vAlign w:val="center"/>
          </w:tcPr>
          <w:p w:rsidR="008378BB" w:rsidRPr="007570DB" w:rsidRDefault="008378BB" w:rsidP="00252488">
            <w:pPr>
              <w:spacing w:after="0" w:line="257" w:lineRule="atLeast"/>
              <w:jc w:val="center"/>
              <w:textAlignment w:val="bottom"/>
              <w:rPr>
                <w:rFonts w:ascii="Times New Roman" w:eastAsia="Times New Roman" w:hAnsi="Times New Roman" w:cs="Times New Roman"/>
                <w:i/>
                <w:szCs w:val="24"/>
              </w:rPr>
            </w:pPr>
          </w:p>
        </w:tc>
      </w:tr>
      <w:tr w:rsidR="008378BB" w:rsidRPr="00CE5A32" w:rsidTr="00FA02AF">
        <w:trPr>
          <w:trHeight w:val="182"/>
        </w:trPr>
        <w:tc>
          <w:tcPr>
            <w:tcW w:w="827" w:type="dxa"/>
            <w:vMerge/>
            <w:tcBorders>
              <w:left w:val="single" w:sz="4" w:space="0" w:color="auto"/>
              <w:bottom w:val="single" w:sz="4" w:space="0" w:color="auto"/>
              <w:right w:val="single" w:sz="4" w:space="0" w:color="auto"/>
            </w:tcBorders>
            <w:shd w:val="clear" w:color="auto" w:fill="92D050"/>
            <w:tcMar>
              <w:top w:w="4" w:type="dxa"/>
              <w:left w:w="4" w:type="dxa"/>
              <w:bottom w:w="0" w:type="dxa"/>
              <w:right w:w="4" w:type="dxa"/>
            </w:tcMar>
            <w:vAlign w:val="center"/>
          </w:tcPr>
          <w:p w:rsidR="008378BB" w:rsidRDefault="008378BB" w:rsidP="00252488">
            <w:pPr>
              <w:spacing w:after="0" w:line="182" w:lineRule="atLeast"/>
              <w:jc w:val="center"/>
              <w:textAlignment w:val="center"/>
              <w:rPr>
                <w:rFonts w:ascii="Times New Roman" w:eastAsia="Times New Roman" w:hAnsi="Times New Roman" w:cs="Times New Roman"/>
                <w:sz w:val="24"/>
                <w:szCs w:val="24"/>
              </w:rPr>
            </w:pPr>
          </w:p>
        </w:tc>
        <w:tc>
          <w:tcPr>
            <w:tcW w:w="5633" w:type="dxa"/>
            <w:tcBorders>
              <w:top w:val="single" w:sz="4" w:space="0" w:color="auto"/>
              <w:left w:val="single" w:sz="4" w:space="0" w:color="auto"/>
              <w:bottom w:val="single" w:sz="4" w:space="0" w:color="000000"/>
              <w:right w:val="single" w:sz="4" w:space="0" w:color="000000"/>
            </w:tcBorders>
            <w:shd w:val="clear" w:color="auto" w:fill="auto"/>
            <w:tcMar>
              <w:top w:w="4" w:type="dxa"/>
              <w:left w:w="4" w:type="dxa"/>
              <w:bottom w:w="0" w:type="dxa"/>
              <w:right w:w="4" w:type="dxa"/>
            </w:tcMar>
            <w:vAlign w:val="center"/>
          </w:tcPr>
          <w:p w:rsidR="008378BB" w:rsidRPr="00693C03" w:rsidRDefault="008378BB" w:rsidP="00252488">
            <w:pPr>
              <w:pStyle w:val="af0"/>
              <w:numPr>
                <w:ilvl w:val="0"/>
                <w:numId w:val="5"/>
              </w:numPr>
              <w:spacing w:after="0" w:line="182" w:lineRule="atLeast"/>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master's degree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378BB" w:rsidRDefault="008378BB" w:rsidP="00252488">
            <w:pPr>
              <w:spacing w:after="0" w:line="257"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8BB" w:rsidRPr="00611A8F" w:rsidRDefault="001B5AF6" w:rsidP="00423105">
            <w:pPr>
              <w:spacing w:after="0" w:line="257" w:lineRule="atLeast"/>
              <w:jc w:val="center"/>
              <w:textAlignment w:val="bottom"/>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w:t>
            </w:r>
          </w:p>
        </w:tc>
        <w:tc>
          <w:tcPr>
            <w:tcW w:w="5287" w:type="dxa"/>
            <w:vMerge/>
            <w:tcBorders>
              <w:left w:val="single" w:sz="4" w:space="0" w:color="000000"/>
              <w:bottom w:val="single" w:sz="4" w:space="0" w:color="000000"/>
              <w:right w:val="single" w:sz="4" w:space="0" w:color="000000"/>
            </w:tcBorders>
            <w:shd w:val="clear" w:color="auto" w:fill="auto"/>
            <w:vAlign w:val="center"/>
          </w:tcPr>
          <w:p w:rsidR="008378BB" w:rsidRPr="007570DB" w:rsidRDefault="008378BB" w:rsidP="00252488">
            <w:pPr>
              <w:spacing w:after="0" w:line="257" w:lineRule="atLeast"/>
              <w:jc w:val="center"/>
              <w:textAlignment w:val="bottom"/>
              <w:rPr>
                <w:rFonts w:ascii="Times New Roman" w:eastAsia="Times New Roman" w:hAnsi="Times New Roman" w:cs="Times New Roman"/>
                <w:i/>
                <w:szCs w:val="24"/>
              </w:rPr>
            </w:pPr>
          </w:p>
        </w:tc>
      </w:tr>
      <w:tr w:rsidR="00252488" w:rsidRPr="00CE5A32" w:rsidTr="00FA02AF">
        <w:trPr>
          <w:trHeight w:val="182"/>
        </w:trPr>
        <w:tc>
          <w:tcPr>
            <w:tcW w:w="827" w:type="dxa"/>
            <w:tcBorders>
              <w:top w:val="single" w:sz="4" w:space="0" w:color="auto"/>
              <w:left w:val="single" w:sz="4" w:space="0" w:color="auto"/>
              <w:right w:val="single" w:sz="4" w:space="0" w:color="auto"/>
            </w:tcBorders>
            <w:shd w:val="clear" w:color="auto" w:fill="92D050"/>
            <w:tcMar>
              <w:top w:w="4" w:type="dxa"/>
              <w:left w:w="4" w:type="dxa"/>
              <w:bottom w:w="0" w:type="dxa"/>
              <w:right w:w="4" w:type="dxa"/>
            </w:tcMar>
            <w:vAlign w:val="center"/>
          </w:tcPr>
          <w:p w:rsidR="00252488" w:rsidRDefault="00252488" w:rsidP="00252488">
            <w:pPr>
              <w:spacing w:after="0" w:line="182"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33" w:type="dxa"/>
            <w:tcBorders>
              <w:top w:val="single" w:sz="4" w:space="0" w:color="000000"/>
              <w:left w:val="single" w:sz="4" w:space="0" w:color="auto"/>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F11894" w:rsidRDefault="00252488" w:rsidP="007570DB">
            <w:pPr>
              <w:spacing w:after="0" w:line="182" w:lineRule="atLeast"/>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 xml:space="preserve">The presence of a dual form of education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Default="004E276D" w:rsidP="00252488">
            <w:pPr>
              <w:spacing w:after="0" w:line="182"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488" w:rsidRPr="00611A8F" w:rsidRDefault="001B5AF6" w:rsidP="001B5AF6">
            <w:pPr>
              <w:spacing w:after="0" w:line="182" w:lineRule="atLeast"/>
              <w:jc w:val="center"/>
              <w:textAlignment w:val="bottom"/>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p>
        </w:tc>
        <w:tc>
          <w:tcPr>
            <w:tcW w:w="5287" w:type="dxa"/>
            <w:tcBorders>
              <w:top w:val="single" w:sz="4" w:space="0" w:color="000000"/>
              <w:left w:val="single" w:sz="4" w:space="0" w:color="000000"/>
              <w:bottom w:val="single" w:sz="4" w:space="0" w:color="000000"/>
              <w:right w:val="single" w:sz="4" w:space="0" w:color="000000"/>
            </w:tcBorders>
          </w:tcPr>
          <w:p w:rsidR="00252488" w:rsidRPr="00A2747C" w:rsidRDefault="00E522EE" w:rsidP="00A96B2E">
            <w:pPr>
              <w:spacing w:after="0" w:line="182" w:lineRule="atLeast"/>
              <w:jc w:val="center"/>
              <w:textAlignment w:val="bottom"/>
              <w:rPr>
                <w:rFonts w:ascii="Times New Roman" w:eastAsia="Times New Roman" w:hAnsi="Times New Roman" w:cs="Times New Roman"/>
                <w:i/>
                <w:szCs w:val="24"/>
              </w:rPr>
            </w:pPr>
            <w:r>
              <w:rPr>
                <w:rFonts w:ascii="Times New Roman" w:eastAsia="Times New Roman" w:hAnsi="Times New Roman" w:cs="Times New Roman"/>
                <w:bCs/>
                <w:i/>
                <w:color w:val="000000"/>
                <w:kern w:val="24"/>
                <w:szCs w:val="24"/>
              </w:rPr>
              <w:t>information is provided by DOOP</w:t>
            </w:r>
          </w:p>
        </w:tc>
      </w:tr>
      <w:tr w:rsidR="00252488" w:rsidRPr="00CE5A32" w:rsidTr="00FA02AF">
        <w:trPr>
          <w:trHeight w:val="182"/>
        </w:trPr>
        <w:tc>
          <w:tcPr>
            <w:tcW w:w="827" w:type="dxa"/>
            <w:tcBorders>
              <w:top w:val="single" w:sz="4" w:space="0" w:color="auto"/>
              <w:left w:val="single" w:sz="4" w:space="0" w:color="000000"/>
              <w:bottom w:val="single" w:sz="4" w:space="0" w:color="auto"/>
              <w:right w:val="single" w:sz="4" w:space="0" w:color="000000"/>
            </w:tcBorders>
            <w:shd w:val="clear" w:color="auto" w:fill="92D050"/>
            <w:tcMar>
              <w:top w:w="4" w:type="dxa"/>
              <w:left w:w="4" w:type="dxa"/>
              <w:bottom w:w="0" w:type="dxa"/>
              <w:right w:w="4" w:type="dxa"/>
            </w:tcMar>
            <w:vAlign w:val="center"/>
          </w:tcPr>
          <w:p w:rsidR="00252488" w:rsidRDefault="00252488" w:rsidP="00252488">
            <w:pPr>
              <w:spacing w:after="0" w:line="182"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5B1B48" w:rsidRDefault="00252488" w:rsidP="00E00A1F">
            <w:pPr>
              <w:spacing w:after="0" w:line="182" w:lineRule="atLeast"/>
              <w:textAlignment w:val="bottom"/>
              <w:rPr>
                <w:rFonts w:ascii="Times New Roman" w:eastAsia="Times New Roman" w:hAnsi="Times New Roman" w:cs="Times New Roman"/>
                <w:bCs/>
                <w:color w:val="FF0000"/>
                <w:kern w:val="24"/>
                <w:sz w:val="24"/>
                <w:szCs w:val="24"/>
              </w:rPr>
            </w:pPr>
            <w:r w:rsidRPr="005B1B48">
              <w:rPr>
                <w:rFonts w:ascii="Times New Roman" w:eastAsia="Times New Roman" w:hAnsi="Times New Roman" w:cs="Times New Roman"/>
                <w:bCs/>
                <w:color w:val="FF0000"/>
                <w:kern w:val="24"/>
                <w:sz w:val="24"/>
                <w:szCs w:val="24"/>
              </w:rPr>
              <w:t>Indicator of readiness for distance learning</w:t>
            </w:r>
          </w:p>
        </w:tc>
        <w:tc>
          <w:tcPr>
            <w:tcW w:w="1626" w:type="dxa"/>
            <w:tcBorders>
              <w:top w:val="single" w:sz="4" w:space="0" w:color="000000"/>
              <w:left w:val="single" w:sz="4" w:space="0" w:color="000000"/>
              <w:bottom w:val="single" w:sz="4" w:space="0" w:color="auto"/>
              <w:right w:val="single" w:sz="4" w:space="0" w:color="000000"/>
            </w:tcBorders>
            <w:shd w:val="clear" w:color="auto" w:fill="auto"/>
            <w:tcMar>
              <w:top w:w="4" w:type="dxa"/>
              <w:left w:w="4" w:type="dxa"/>
              <w:bottom w:w="0" w:type="dxa"/>
              <w:right w:w="4" w:type="dxa"/>
            </w:tcMar>
            <w:vAlign w:val="center"/>
          </w:tcPr>
          <w:p w:rsidR="00252488" w:rsidRPr="005B1B48" w:rsidRDefault="00252488" w:rsidP="00252488">
            <w:pPr>
              <w:spacing w:after="0" w:line="182" w:lineRule="atLeast"/>
              <w:jc w:val="center"/>
              <w:textAlignment w:val="bottom"/>
              <w:rPr>
                <w:rFonts w:ascii="Times New Roman" w:eastAsia="Times New Roman" w:hAnsi="Times New Roman" w:cs="Times New Roman"/>
                <w:color w:val="FF0000"/>
                <w:kern w:val="24"/>
                <w:sz w:val="24"/>
                <w:szCs w:val="24"/>
              </w:rPr>
            </w:pPr>
            <w:r w:rsidRPr="005B1B48">
              <w:rPr>
                <w:rFonts w:ascii="Times New Roman" w:eastAsia="Times New Roman" w:hAnsi="Times New Roman" w:cs="Times New Roman"/>
                <w:color w:val="FF0000"/>
                <w:kern w:val="24"/>
                <w:sz w:val="24"/>
                <w:szCs w:val="24"/>
              </w:rPr>
              <w:t>75%</w:t>
            </w:r>
          </w:p>
        </w:tc>
        <w:tc>
          <w:tcPr>
            <w:tcW w:w="1843" w:type="dxa"/>
            <w:tcBorders>
              <w:top w:val="single" w:sz="4" w:space="0" w:color="000000"/>
              <w:left w:val="single" w:sz="4" w:space="0" w:color="000000"/>
              <w:bottom w:val="single" w:sz="4" w:space="0" w:color="000000"/>
              <w:right w:val="single" w:sz="4" w:space="0" w:color="000000"/>
            </w:tcBorders>
          </w:tcPr>
          <w:p w:rsidR="00252488" w:rsidRPr="005B1B48" w:rsidRDefault="005B1B48" w:rsidP="00252488">
            <w:pPr>
              <w:spacing w:after="0" w:line="182" w:lineRule="atLeast"/>
              <w:jc w:val="center"/>
              <w:textAlignment w:val="bottom"/>
              <w:rPr>
                <w:rFonts w:ascii="Times New Roman" w:eastAsia="Times New Roman" w:hAnsi="Times New Roman" w:cs="Times New Roman"/>
                <w:color w:val="FF0000"/>
                <w:kern w:val="24"/>
                <w:sz w:val="24"/>
                <w:szCs w:val="24"/>
                <w:lang w:val="ru-RU"/>
              </w:rPr>
            </w:pPr>
            <w:r w:rsidRPr="005B1B48">
              <w:rPr>
                <w:rFonts w:ascii="Times New Roman" w:eastAsia="Times New Roman" w:hAnsi="Times New Roman" w:cs="Times New Roman"/>
                <w:color w:val="FF0000"/>
                <w:kern w:val="24"/>
                <w:sz w:val="24"/>
                <w:szCs w:val="24"/>
                <w:lang w:val="ru-RU"/>
              </w:rPr>
              <w:t>60%</w:t>
            </w:r>
          </w:p>
        </w:tc>
        <w:tc>
          <w:tcPr>
            <w:tcW w:w="5287" w:type="dxa"/>
            <w:tcBorders>
              <w:top w:val="single" w:sz="4" w:space="0" w:color="000000"/>
              <w:left w:val="single" w:sz="4" w:space="0" w:color="000000"/>
              <w:bottom w:val="single" w:sz="4" w:space="0" w:color="000000"/>
              <w:right w:val="single" w:sz="4" w:space="0" w:color="000000"/>
            </w:tcBorders>
          </w:tcPr>
          <w:p w:rsidR="00252488" w:rsidRPr="005B1B48" w:rsidRDefault="00252488" w:rsidP="00E00A1F">
            <w:pPr>
              <w:spacing w:after="0" w:line="182" w:lineRule="atLeast"/>
              <w:jc w:val="center"/>
              <w:textAlignment w:val="bottom"/>
              <w:rPr>
                <w:rFonts w:ascii="Times New Roman" w:eastAsia="Times New Roman" w:hAnsi="Times New Roman" w:cs="Times New Roman"/>
                <w:i/>
                <w:color w:val="FF0000"/>
                <w:kern w:val="24"/>
                <w:szCs w:val="24"/>
              </w:rPr>
            </w:pPr>
          </w:p>
        </w:tc>
      </w:tr>
      <w:tr w:rsidR="007570DB" w:rsidRPr="00CE5A32" w:rsidTr="00FA02AF">
        <w:trPr>
          <w:trHeight w:val="182"/>
        </w:trPr>
        <w:tc>
          <w:tcPr>
            <w:tcW w:w="827" w:type="dxa"/>
            <w:tcBorders>
              <w:top w:val="single" w:sz="4" w:space="0" w:color="auto"/>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7570DB" w:rsidRDefault="004E276D" w:rsidP="00252488">
            <w:pPr>
              <w:spacing w:after="0" w:line="182"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7570DB" w:rsidRPr="00CE5A32" w:rsidRDefault="007570DB" w:rsidP="007570DB">
            <w:pPr>
              <w:spacing w:after="0" w:line="182" w:lineRule="atLeast"/>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English-language educational and methodological support for the training of foreigners</w:t>
            </w:r>
          </w:p>
        </w:tc>
        <w:tc>
          <w:tcPr>
            <w:tcW w:w="1626" w:type="dxa"/>
            <w:tcBorders>
              <w:top w:val="single" w:sz="4" w:space="0" w:color="auto"/>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7570DB" w:rsidRDefault="004E276D" w:rsidP="00252488">
            <w:pPr>
              <w:spacing w:after="0" w:line="182"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0DB" w:rsidRPr="00611A8F" w:rsidRDefault="00611A8F" w:rsidP="00252488">
            <w:pPr>
              <w:spacing w:after="0" w:line="182" w:lineRule="atLeast"/>
              <w:jc w:val="center"/>
              <w:textAlignment w:val="bottom"/>
              <w:rPr>
                <w:rFonts w:ascii="Times New Roman" w:eastAsia="Times New Roman" w:hAnsi="Times New Roman" w:cs="Times New Roman"/>
                <w:color w:val="000000"/>
                <w:kern w:val="24"/>
                <w:sz w:val="24"/>
                <w:szCs w:val="24"/>
                <w:lang w:val="en-US"/>
              </w:rPr>
            </w:pPr>
            <w:r>
              <w:rPr>
                <w:rFonts w:ascii="Times New Roman" w:eastAsia="Times New Roman" w:hAnsi="Times New Roman" w:cs="Times New Roman"/>
                <w:color w:val="000000"/>
                <w:kern w:val="24"/>
                <w:sz w:val="24"/>
                <w:szCs w:val="24"/>
                <w:lang w:val="en-US"/>
              </w:rPr>
              <w:t>+</w:t>
            </w:r>
          </w:p>
        </w:tc>
        <w:tc>
          <w:tcPr>
            <w:tcW w:w="5287" w:type="dxa"/>
            <w:tcBorders>
              <w:top w:val="single" w:sz="4" w:space="0" w:color="000000"/>
              <w:left w:val="single" w:sz="4" w:space="0" w:color="000000"/>
              <w:bottom w:val="single" w:sz="4" w:space="0" w:color="000000"/>
              <w:right w:val="single" w:sz="4" w:space="0" w:color="000000"/>
            </w:tcBorders>
          </w:tcPr>
          <w:p w:rsidR="007570DB" w:rsidRPr="00A2747C" w:rsidRDefault="00383226" w:rsidP="00252488">
            <w:pPr>
              <w:spacing w:after="0" w:line="182" w:lineRule="atLeast"/>
              <w:jc w:val="center"/>
              <w:textAlignment w:val="bottom"/>
              <w:rPr>
                <w:rFonts w:ascii="Times New Roman" w:eastAsia="Times New Roman" w:hAnsi="Times New Roman" w:cs="Times New Roman"/>
                <w:i/>
                <w:color w:val="000000"/>
                <w:kern w:val="24"/>
                <w:szCs w:val="24"/>
              </w:rPr>
            </w:pPr>
            <w:hyperlink r:id="rId10" w:history="1">
              <w:r w:rsidR="00611A8F">
                <w:rPr>
                  <w:rStyle w:val="af1"/>
                  <w:rFonts w:ascii="Arial" w:hAnsi="Arial" w:cs="Arial"/>
                  <w:color w:val="018FE2"/>
                  <w:sz w:val="23"/>
                  <w:szCs w:val="23"/>
                  <w:shd w:val="clear" w:color="auto" w:fill="FFFFFF"/>
                </w:rPr>
                <w:t>https://aemk.kpi.ua/</w:t>
              </w:r>
            </w:hyperlink>
          </w:p>
        </w:tc>
      </w:tr>
      <w:tr w:rsidR="00252488" w:rsidRPr="00CE5A32" w:rsidTr="00FA02AF">
        <w:trPr>
          <w:trHeight w:val="257"/>
        </w:trPr>
        <w:tc>
          <w:tcPr>
            <w:tcW w:w="827"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252488" w:rsidRPr="00CE5A32" w:rsidRDefault="00252488" w:rsidP="00252488">
            <w:pPr>
              <w:spacing w:after="0" w:line="257" w:lineRule="atLeast"/>
              <w:jc w:val="center"/>
              <w:textAlignment w:val="center"/>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252488" w:rsidRPr="00131F3F" w:rsidRDefault="00252488" w:rsidP="00252488">
            <w:pPr>
              <w:pStyle w:val="af0"/>
              <w:numPr>
                <w:ilvl w:val="0"/>
                <w:numId w:val="2"/>
              </w:numPr>
              <w:spacing w:after="0" w:line="257" w:lineRule="atLeast"/>
              <w:jc w:val="center"/>
              <w:textAlignment w:val="bottom"/>
              <w:rPr>
                <w:rFonts w:ascii="Times New Roman" w:eastAsia="Times New Roman" w:hAnsi="Times New Roman" w:cs="Times New Roman"/>
                <w:b/>
                <w:bCs/>
                <w:color w:val="000000"/>
                <w:kern w:val="24"/>
                <w:sz w:val="24"/>
                <w:szCs w:val="24"/>
              </w:rPr>
            </w:pPr>
            <w:r w:rsidRPr="00131F3F">
              <w:rPr>
                <w:rFonts w:ascii="Times New Roman" w:eastAsia="Times New Roman" w:hAnsi="Times New Roman" w:cs="Times New Roman"/>
                <w:b/>
                <w:bCs/>
                <w:color w:val="000000"/>
                <w:kern w:val="24"/>
                <w:sz w:val="24"/>
                <w:szCs w:val="24"/>
              </w:rPr>
              <w:t>Contingent of VO applicants</w:t>
            </w:r>
          </w:p>
        </w:tc>
        <w:tc>
          <w:tcPr>
            <w:tcW w:w="1626"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252488" w:rsidRDefault="00252488" w:rsidP="00252488">
            <w:pPr>
              <w:spacing w:after="0" w:line="257" w:lineRule="atLeast"/>
              <w:jc w:val="center"/>
              <w:textAlignment w:val="bottom"/>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252488" w:rsidRDefault="00252488" w:rsidP="00252488">
            <w:pPr>
              <w:spacing w:after="0" w:line="257" w:lineRule="atLeast"/>
              <w:jc w:val="center"/>
              <w:textAlignment w:val="bottom"/>
              <w:rPr>
                <w:rFonts w:ascii="Times New Roman" w:eastAsia="Times New Roman" w:hAnsi="Times New Roman" w:cs="Times New Roman"/>
                <w:sz w:val="24"/>
                <w:szCs w:val="24"/>
              </w:rPr>
            </w:pPr>
          </w:p>
        </w:tc>
        <w:tc>
          <w:tcPr>
            <w:tcW w:w="5287" w:type="dxa"/>
            <w:tcBorders>
              <w:top w:val="single" w:sz="4" w:space="0" w:color="000000"/>
              <w:left w:val="single" w:sz="4" w:space="0" w:color="000000"/>
              <w:bottom w:val="single" w:sz="4" w:space="0" w:color="000000"/>
              <w:right w:val="single" w:sz="4" w:space="0" w:color="000000"/>
            </w:tcBorders>
            <w:shd w:val="clear" w:color="auto" w:fill="FFFF00"/>
          </w:tcPr>
          <w:p w:rsidR="00252488" w:rsidRDefault="00252488" w:rsidP="00252488">
            <w:pPr>
              <w:spacing w:after="0" w:line="257" w:lineRule="atLeast"/>
              <w:jc w:val="center"/>
              <w:textAlignment w:val="bottom"/>
              <w:rPr>
                <w:rFonts w:ascii="Times New Roman" w:eastAsia="Times New Roman" w:hAnsi="Times New Roman" w:cs="Times New Roman"/>
                <w:sz w:val="24"/>
                <w:szCs w:val="24"/>
              </w:rPr>
            </w:pPr>
          </w:p>
        </w:tc>
      </w:tr>
      <w:tr w:rsidR="00252488" w:rsidRPr="00CE5A32" w:rsidTr="00FA02AF">
        <w:trPr>
          <w:trHeight w:val="822"/>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8378BB" w:rsidP="005971BF">
            <w:pPr>
              <w:spacing w:after="0" w:line="240" w:lineRule="auto"/>
              <w:ind w:left="57" w:right="-57"/>
              <w:jc w:val="center"/>
              <w:textAlignment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6</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tcPr>
          <w:p w:rsidR="00252488" w:rsidRPr="00CE5A32" w:rsidRDefault="00252488" w:rsidP="005971BF">
            <w:pPr>
              <w:spacing w:after="0" w:line="240" w:lineRule="auto"/>
              <w:ind w:left="57" w:right="-57"/>
              <w:jc w:val="center"/>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 xml:space="preserve">Contingent of bachelors (1 course)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5971BF" w:rsidRDefault="00252488" w:rsidP="005971BF">
            <w:pPr>
              <w:spacing w:after="0" w:line="240" w:lineRule="auto"/>
              <w:ind w:left="57" w:right="-57"/>
              <w:contextualSpacing/>
              <w:jc w:val="center"/>
              <w:textAlignment w:val="bottom"/>
              <w:rPr>
                <w:rFonts w:ascii="Times New Roman" w:eastAsia="Times New Roman" w:hAnsi="Times New Roman" w:cs="Times New Roman"/>
                <w:sz w:val="24"/>
                <w:szCs w:val="24"/>
              </w:rPr>
            </w:pPr>
            <w:r w:rsidRPr="005971BF">
              <w:rPr>
                <w:rFonts w:ascii="Times New Roman" w:eastAsia="Times New Roman" w:hAnsi="Times New Roman" w:cs="Times New Roman"/>
                <w:color w:val="000000"/>
                <w:kern w:val="24"/>
                <w:sz w:val="24"/>
                <w:szCs w:val="24"/>
              </w:rPr>
              <w:t xml:space="preserve">at least 20 people </w:t>
            </w:r>
          </w:p>
        </w:tc>
        <w:tc>
          <w:tcPr>
            <w:tcW w:w="1843" w:type="dxa"/>
            <w:tcBorders>
              <w:top w:val="single" w:sz="4" w:space="0" w:color="000000"/>
              <w:left w:val="single" w:sz="4" w:space="0" w:color="000000"/>
              <w:bottom w:val="single" w:sz="4" w:space="0" w:color="000000"/>
              <w:right w:val="single" w:sz="4" w:space="0" w:color="000000"/>
            </w:tcBorders>
          </w:tcPr>
          <w:p w:rsidR="00252488" w:rsidRPr="00611A8F" w:rsidRDefault="00611A8F" w:rsidP="005971BF">
            <w:pPr>
              <w:spacing w:after="0" w:line="240" w:lineRule="auto"/>
              <w:ind w:left="57" w:right="-57"/>
              <w:jc w:val="center"/>
              <w:textAlignment w:val="bottom"/>
              <w:rPr>
                <w:rFonts w:ascii="Times New Roman" w:eastAsia="Times New Roman" w:hAnsi="Times New Roman" w:cs="Times New Roman"/>
                <w:color w:val="000000"/>
                <w:kern w:val="24"/>
                <w:sz w:val="24"/>
                <w:szCs w:val="24"/>
                <w:lang w:val="en-US"/>
              </w:rPr>
            </w:pPr>
            <w:r>
              <w:rPr>
                <w:rFonts w:ascii="Times New Roman" w:eastAsia="Times New Roman" w:hAnsi="Times New Roman" w:cs="Times New Roman"/>
                <w:color w:val="000000"/>
                <w:kern w:val="24"/>
                <w:sz w:val="24"/>
                <w:szCs w:val="24"/>
              </w:rPr>
              <w:t xml:space="preserve">32 </w:t>
            </w:r>
          </w:p>
        </w:tc>
        <w:tc>
          <w:tcPr>
            <w:tcW w:w="5287" w:type="dxa"/>
            <w:tcBorders>
              <w:top w:val="single" w:sz="4" w:space="0" w:color="000000"/>
              <w:left w:val="single" w:sz="4" w:space="0" w:color="000000"/>
              <w:bottom w:val="single" w:sz="4" w:space="0" w:color="000000"/>
              <w:right w:val="single" w:sz="4" w:space="0" w:color="000000"/>
            </w:tcBorders>
          </w:tcPr>
          <w:p w:rsidR="00611A8F" w:rsidRPr="001A4838" w:rsidRDefault="00383226" w:rsidP="005971BF">
            <w:pPr>
              <w:shd w:val="clear" w:color="auto" w:fill="FFFFFF"/>
              <w:spacing w:after="0" w:line="240" w:lineRule="auto"/>
              <w:ind w:left="57" w:right="-57"/>
              <w:jc w:val="center"/>
              <w:rPr>
                <w:rFonts w:ascii="Times New Roman" w:eastAsia="Times New Roman" w:hAnsi="Times New Roman" w:cs="Times New Roman"/>
                <w:lang w:val="en-US" w:eastAsia="ru-RU"/>
              </w:rPr>
            </w:pPr>
            <w:hyperlink r:id="rId11" w:history="1">
              <w:r w:rsidR="00611A8F" w:rsidRPr="005971BF">
                <w:rPr>
                  <w:rFonts w:ascii="Times New Roman" w:eastAsia="Times New Roman" w:hAnsi="Times New Roman" w:cs="Times New Roman"/>
                  <w:lang w:eastAsia="ru-RU"/>
                </w:rPr>
                <w:t>Engineering of intelligent electrical and mechatronic complexes</w:t>
              </w:r>
            </w:hyperlink>
            <w:r w:rsidR="00094BB2" w:rsidRPr="001A4838">
              <w:rPr>
                <w:rFonts w:ascii="Times New Roman" w:hAnsi="Times New Roman" w:cs="Times New Roman"/>
                <w:lang w:val="en-US"/>
              </w:rPr>
              <w:t xml:space="preserve"> -</w:t>
            </w:r>
            <w:r w:rsidR="00611A8F" w:rsidRPr="00581294">
              <w:rPr>
                <w:rFonts w:ascii="Times New Roman" w:eastAsia="Times New Roman" w:hAnsi="Times New Roman" w:cs="Times New Roman"/>
                <w:b/>
                <w:color w:val="000000"/>
                <w:kern w:val="24"/>
              </w:rPr>
              <w:t>27</w:t>
            </w:r>
            <w:r w:rsidR="00611A8F" w:rsidRPr="005971BF">
              <w:rPr>
                <w:rFonts w:ascii="Times New Roman" w:eastAsia="Times New Roman" w:hAnsi="Times New Roman" w:cs="Times New Roman"/>
                <w:color w:val="000000"/>
                <w:kern w:val="24"/>
              </w:rPr>
              <w:t xml:space="preserve"> (OA-11), 5 (OA-p11)]</w:t>
            </w:r>
          </w:p>
          <w:p w:rsidR="00252488" w:rsidRPr="00D261BD" w:rsidRDefault="00252488" w:rsidP="005971BF">
            <w:pPr>
              <w:spacing w:after="0" w:line="240" w:lineRule="auto"/>
              <w:ind w:left="57" w:right="-57"/>
              <w:jc w:val="center"/>
              <w:textAlignment w:val="bottom"/>
              <w:rPr>
                <w:rFonts w:ascii="Times New Roman" w:eastAsia="Times New Roman" w:hAnsi="Times New Roman" w:cs="Times New Roman"/>
                <w:i/>
                <w:color w:val="000000"/>
                <w:kern w:val="24"/>
                <w:sz w:val="24"/>
                <w:szCs w:val="24"/>
              </w:rPr>
            </w:pPr>
          </w:p>
        </w:tc>
      </w:tr>
      <w:tr w:rsidR="00252488" w:rsidRPr="00CE5A32" w:rsidTr="00FA02AF">
        <w:trPr>
          <w:trHeight w:val="257"/>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8378BB" w:rsidP="005971BF">
            <w:pPr>
              <w:spacing w:after="0" w:line="240" w:lineRule="auto"/>
              <w:ind w:left="57" w:right="-57"/>
              <w:jc w:val="center"/>
              <w:textAlignment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7</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252488" w:rsidP="005971BF">
            <w:pPr>
              <w:spacing w:after="0" w:line="240" w:lineRule="auto"/>
              <w:ind w:left="57" w:right="-57"/>
              <w:jc w:val="center"/>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Bachelor contingent (2nd year)</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5971BF" w:rsidRDefault="00252488" w:rsidP="005971BF">
            <w:pPr>
              <w:spacing w:after="0" w:line="240" w:lineRule="auto"/>
              <w:ind w:left="57" w:right="-57"/>
              <w:contextualSpacing/>
              <w:jc w:val="center"/>
              <w:textAlignment w:val="bottom"/>
              <w:rPr>
                <w:rFonts w:ascii="Times New Roman" w:eastAsia="Times New Roman" w:hAnsi="Times New Roman" w:cs="Times New Roman"/>
                <w:sz w:val="24"/>
                <w:szCs w:val="24"/>
              </w:rPr>
            </w:pPr>
            <w:r w:rsidRPr="005971BF">
              <w:rPr>
                <w:rFonts w:ascii="Times New Roman" w:eastAsia="Times New Roman" w:hAnsi="Times New Roman" w:cs="Times New Roman"/>
                <w:color w:val="000000"/>
                <w:kern w:val="24"/>
                <w:sz w:val="24"/>
                <w:szCs w:val="24"/>
              </w:rPr>
              <w:t xml:space="preserve">at least 20 people </w:t>
            </w:r>
          </w:p>
        </w:tc>
        <w:tc>
          <w:tcPr>
            <w:tcW w:w="1843" w:type="dxa"/>
            <w:tcBorders>
              <w:top w:val="single" w:sz="4" w:space="0" w:color="000000"/>
              <w:left w:val="single" w:sz="4" w:space="0" w:color="000000"/>
              <w:bottom w:val="single" w:sz="4" w:space="0" w:color="000000"/>
              <w:right w:val="single" w:sz="4" w:space="0" w:color="000000"/>
            </w:tcBorders>
          </w:tcPr>
          <w:p w:rsidR="00252488" w:rsidRPr="00CE5A32" w:rsidRDefault="001B5AF6" w:rsidP="005971BF">
            <w:pPr>
              <w:spacing w:after="0" w:line="240" w:lineRule="auto"/>
              <w:ind w:left="57" w:right="-57"/>
              <w:contextualSpacing/>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34</w:t>
            </w:r>
          </w:p>
        </w:tc>
        <w:tc>
          <w:tcPr>
            <w:tcW w:w="5287" w:type="dxa"/>
            <w:tcBorders>
              <w:top w:val="single" w:sz="4" w:space="0" w:color="000000"/>
              <w:left w:val="single" w:sz="4" w:space="0" w:color="000000"/>
              <w:bottom w:val="single" w:sz="4" w:space="0" w:color="000000"/>
              <w:right w:val="single" w:sz="4" w:space="0" w:color="000000"/>
            </w:tcBorders>
          </w:tcPr>
          <w:p w:rsidR="00252488" w:rsidRPr="005971BF" w:rsidRDefault="00383226" w:rsidP="005971BF">
            <w:pPr>
              <w:shd w:val="clear" w:color="auto" w:fill="FFFFFF"/>
              <w:spacing w:after="0" w:line="240" w:lineRule="auto"/>
              <w:ind w:left="141" w:right="-57"/>
              <w:contextualSpacing/>
              <w:rPr>
                <w:rFonts w:ascii="Times New Roman" w:hAnsi="Times New Roman" w:cs="Times New Roman"/>
              </w:rPr>
            </w:pPr>
            <w:hyperlink r:id="rId12" w:history="1">
              <w:r w:rsidR="00611A8F" w:rsidRPr="005971BF">
                <w:rPr>
                  <w:rFonts w:ascii="Times New Roman" w:eastAsia="Times New Roman" w:hAnsi="Times New Roman" w:cs="Times New Roman"/>
                  <w:lang w:eastAsia="ru-RU"/>
                </w:rPr>
                <w:t>Engineering of intelligent electrical and mechatronic complexes</w:t>
              </w:r>
            </w:hyperlink>
            <w:r w:rsidR="005971BF" w:rsidRPr="001A4838">
              <w:rPr>
                <w:rFonts w:ascii="Times New Roman" w:hAnsi="Times New Roman" w:cs="Times New Roman"/>
                <w:lang w:val="en-US"/>
              </w:rPr>
              <w:t>- 25 - OA-01</w:t>
            </w:r>
          </w:p>
          <w:p w:rsidR="005971BF" w:rsidRPr="005971BF" w:rsidRDefault="00383226" w:rsidP="005971BF">
            <w:pPr>
              <w:shd w:val="clear" w:color="auto" w:fill="FFFFFF"/>
              <w:spacing w:after="0" w:line="240" w:lineRule="auto"/>
              <w:ind w:left="141"/>
              <w:rPr>
                <w:rFonts w:ascii="Times New Roman" w:eastAsia="Times New Roman" w:hAnsi="Times New Roman" w:cs="Times New Roman"/>
                <w:lang w:eastAsia="ru-RU"/>
              </w:rPr>
            </w:pPr>
            <w:hyperlink r:id="rId13" w:history="1">
              <w:r w:rsidR="005971BF" w:rsidRPr="005971BF">
                <w:rPr>
                  <w:rFonts w:ascii="Times New Roman" w:eastAsia="Times New Roman" w:hAnsi="Times New Roman" w:cs="Times New Roman"/>
                  <w:lang w:eastAsia="ru-RU"/>
                </w:rPr>
                <w:t>Engineering of automated electrical systems</w:t>
              </w:r>
            </w:hyperlink>
            <w:r w:rsidR="005971BF">
              <w:rPr>
                <w:rFonts w:ascii="Times New Roman" w:hAnsi="Times New Roman" w:cs="Times New Roman"/>
              </w:rPr>
              <w:t xml:space="preserve"> -2 (OA-p01</w:t>
            </w:r>
          </w:p>
          <w:p w:rsidR="005971BF" w:rsidRPr="005971BF" w:rsidRDefault="00383226" w:rsidP="005971BF">
            <w:pPr>
              <w:shd w:val="clear" w:color="auto" w:fill="FFFFFF"/>
              <w:spacing w:after="0" w:line="240" w:lineRule="auto"/>
              <w:ind w:left="141"/>
              <w:rPr>
                <w:rFonts w:ascii="Times New Roman" w:eastAsia="Times New Roman" w:hAnsi="Times New Roman" w:cs="Times New Roman"/>
                <w:color w:val="3B3B3B"/>
                <w:lang w:eastAsia="ru-RU"/>
              </w:rPr>
            </w:pPr>
            <w:hyperlink r:id="rId14" w:history="1">
              <w:r w:rsidR="005971BF" w:rsidRPr="005971BF">
                <w:rPr>
                  <w:rFonts w:ascii="Times New Roman" w:eastAsia="Times New Roman" w:hAnsi="Times New Roman" w:cs="Times New Roman"/>
                  <w:lang w:eastAsia="ru-RU"/>
                </w:rPr>
                <w:t>Electromechanical and mechatronic systems of energy-intensive industries</w:t>
              </w:r>
            </w:hyperlink>
            <w:r w:rsidR="005971BF">
              <w:rPr>
                <w:rFonts w:ascii="Times New Roman" w:hAnsi="Times New Roman" w:cs="Times New Roman"/>
              </w:rPr>
              <w:t>-7 (OM-p01)</w:t>
            </w:r>
          </w:p>
          <w:p w:rsidR="005971BF" w:rsidRPr="005971BF" w:rsidRDefault="005971BF" w:rsidP="005971BF">
            <w:pPr>
              <w:shd w:val="clear" w:color="auto" w:fill="FFFFFF"/>
              <w:spacing w:after="0" w:line="240" w:lineRule="auto"/>
              <w:ind w:left="57" w:right="-57" w:hanging="57"/>
              <w:contextualSpacing/>
              <w:jc w:val="center"/>
              <w:rPr>
                <w:rFonts w:ascii="Times New Roman" w:eastAsia="Times New Roman" w:hAnsi="Times New Roman" w:cs="Times New Roman"/>
                <w:color w:val="000000"/>
                <w:kern w:val="24"/>
                <w:sz w:val="24"/>
                <w:szCs w:val="24"/>
              </w:rPr>
            </w:pPr>
          </w:p>
        </w:tc>
      </w:tr>
      <w:tr w:rsidR="00252488" w:rsidRPr="00CE5A32" w:rsidTr="00FA02AF">
        <w:trPr>
          <w:trHeight w:val="257"/>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8378BB" w:rsidP="005971BF">
            <w:pPr>
              <w:spacing w:after="0" w:line="240" w:lineRule="auto"/>
              <w:ind w:left="57" w:right="-57"/>
              <w:jc w:val="center"/>
              <w:textAlignment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8</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252488" w:rsidP="005971BF">
            <w:pPr>
              <w:spacing w:after="0" w:line="240" w:lineRule="auto"/>
              <w:ind w:left="57" w:right="-57"/>
              <w:jc w:val="center"/>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Contingent of masters (1 year)</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5971BF" w:rsidRDefault="00252488" w:rsidP="005971BF">
            <w:pPr>
              <w:spacing w:after="0" w:line="240" w:lineRule="auto"/>
              <w:ind w:left="57" w:right="-57"/>
              <w:contextualSpacing/>
              <w:jc w:val="center"/>
              <w:textAlignment w:val="bottom"/>
              <w:rPr>
                <w:rFonts w:ascii="Times New Roman" w:eastAsia="Times New Roman" w:hAnsi="Times New Roman" w:cs="Times New Roman"/>
                <w:sz w:val="24"/>
                <w:szCs w:val="24"/>
              </w:rPr>
            </w:pPr>
            <w:r w:rsidRPr="005971BF">
              <w:rPr>
                <w:rFonts w:ascii="Times New Roman" w:eastAsia="Times New Roman" w:hAnsi="Times New Roman" w:cs="Times New Roman"/>
                <w:color w:val="000000"/>
                <w:kern w:val="24"/>
                <w:sz w:val="24"/>
                <w:szCs w:val="24"/>
              </w:rPr>
              <w:t xml:space="preserve">at least 15 people </w:t>
            </w:r>
          </w:p>
        </w:tc>
        <w:tc>
          <w:tcPr>
            <w:tcW w:w="1843" w:type="dxa"/>
            <w:tcBorders>
              <w:top w:val="single" w:sz="4" w:space="0" w:color="000000"/>
              <w:left w:val="single" w:sz="4" w:space="0" w:color="000000"/>
              <w:bottom w:val="single" w:sz="4" w:space="0" w:color="000000"/>
              <w:right w:val="single" w:sz="4" w:space="0" w:color="000000"/>
            </w:tcBorders>
          </w:tcPr>
          <w:p w:rsidR="00252488" w:rsidRPr="00CE5A32" w:rsidRDefault="001B5AF6" w:rsidP="005971BF">
            <w:pPr>
              <w:spacing w:after="0" w:line="240" w:lineRule="auto"/>
              <w:ind w:left="57" w:right="-57"/>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24</w:t>
            </w:r>
          </w:p>
        </w:tc>
        <w:tc>
          <w:tcPr>
            <w:tcW w:w="5287" w:type="dxa"/>
            <w:tcBorders>
              <w:top w:val="single" w:sz="4" w:space="0" w:color="000000"/>
              <w:left w:val="single" w:sz="4" w:space="0" w:color="000000"/>
              <w:bottom w:val="single" w:sz="4" w:space="0" w:color="000000"/>
              <w:right w:val="single" w:sz="4" w:space="0" w:color="000000"/>
            </w:tcBorders>
          </w:tcPr>
          <w:p w:rsidR="00611A8F" w:rsidRPr="001B5AF6" w:rsidRDefault="00383226" w:rsidP="001B5AF6">
            <w:pPr>
              <w:shd w:val="clear" w:color="auto" w:fill="FFFFFF"/>
              <w:spacing w:after="0" w:line="240" w:lineRule="auto"/>
              <w:ind w:left="57" w:right="185"/>
              <w:jc w:val="center"/>
              <w:rPr>
                <w:rFonts w:ascii="Times New Roman" w:eastAsia="Times New Roman" w:hAnsi="Times New Roman" w:cs="Times New Roman"/>
                <w:lang w:eastAsia="ru-RU"/>
              </w:rPr>
            </w:pPr>
            <w:hyperlink r:id="rId15" w:history="1">
              <w:r w:rsidR="00611A8F" w:rsidRPr="001B5AF6">
                <w:rPr>
                  <w:rFonts w:ascii="Times New Roman" w:eastAsia="Times New Roman" w:hAnsi="Times New Roman" w:cs="Times New Roman"/>
                  <w:lang w:eastAsia="ru-RU"/>
                </w:rPr>
                <w:t>Engineering of intelligent electrical and mechatronic complexes</w:t>
              </w:r>
            </w:hyperlink>
            <w:r w:rsidR="001B5AF6">
              <w:rPr>
                <w:rFonts w:ascii="Times New Roman" w:hAnsi="Times New Roman" w:cs="Times New Roman"/>
              </w:rPr>
              <w:t>OPP -21 (OA-11mp); ONP-3 (OA-11mn)</w:t>
            </w:r>
          </w:p>
          <w:p w:rsidR="0022418D" w:rsidRPr="00CE5A32" w:rsidRDefault="0022418D" w:rsidP="005971BF">
            <w:pPr>
              <w:spacing w:after="0" w:line="240" w:lineRule="auto"/>
              <w:ind w:left="57" w:right="-57"/>
              <w:jc w:val="center"/>
              <w:textAlignment w:val="bottom"/>
              <w:rPr>
                <w:rFonts w:ascii="Times New Roman" w:eastAsia="Times New Roman" w:hAnsi="Times New Roman" w:cs="Times New Roman"/>
                <w:color w:val="000000"/>
                <w:kern w:val="24"/>
                <w:sz w:val="24"/>
                <w:szCs w:val="24"/>
              </w:rPr>
            </w:pPr>
          </w:p>
        </w:tc>
      </w:tr>
      <w:tr w:rsidR="00252488" w:rsidRPr="00CE5A32" w:rsidTr="00FA02AF">
        <w:trPr>
          <w:trHeight w:val="257"/>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8378BB" w:rsidP="005971BF">
            <w:pPr>
              <w:spacing w:after="0" w:line="240" w:lineRule="auto"/>
              <w:ind w:left="57" w:right="-57"/>
              <w:jc w:val="center"/>
              <w:textAlignment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9</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252488" w:rsidP="005971BF">
            <w:pPr>
              <w:spacing w:after="0" w:line="240" w:lineRule="auto"/>
              <w:ind w:left="57" w:right="-57"/>
              <w:jc w:val="center"/>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 xml:space="preserve">Contingent of masters (2 years)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5971BF" w:rsidRDefault="00252488" w:rsidP="005971BF">
            <w:pPr>
              <w:spacing w:after="0" w:line="240" w:lineRule="auto"/>
              <w:ind w:left="57" w:right="-57"/>
              <w:contextualSpacing/>
              <w:jc w:val="center"/>
              <w:textAlignment w:val="bottom"/>
              <w:rPr>
                <w:rFonts w:ascii="Times New Roman" w:eastAsia="Times New Roman" w:hAnsi="Times New Roman" w:cs="Times New Roman"/>
                <w:sz w:val="24"/>
                <w:szCs w:val="24"/>
              </w:rPr>
            </w:pPr>
            <w:r w:rsidRPr="005971BF">
              <w:rPr>
                <w:rFonts w:ascii="Times New Roman" w:eastAsia="Times New Roman" w:hAnsi="Times New Roman" w:cs="Times New Roman"/>
                <w:color w:val="000000"/>
                <w:kern w:val="24"/>
                <w:sz w:val="24"/>
                <w:szCs w:val="24"/>
              </w:rPr>
              <w:t xml:space="preserve">at least 15 people </w:t>
            </w:r>
          </w:p>
        </w:tc>
        <w:tc>
          <w:tcPr>
            <w:tcW w:w="1843" w:type="dxa"/>
            <w:tcBorders>
              <w:top w:val="single" w:sz="4" w:space="0" w:color="000000"/>
              <w:left w:val="single" w:sz="4" w:space="0" w:color="000000"/>
              <w:bottom w:val="single" w:sz="4" w:space="0" w:color="000000"/>
              <w:right w:val="single" w:sz="4" w:space="0" w:color="000000"/>
            </w:tcBorders>
          </w:tcPr>
          <w:p w:rsidR="00252488" w:rsidRDefault="00252488" w:rsidP="005971BF">
            <w:pPr>
              <w:spacing w:after="0" w:line="240" w:lineRule="auto"/>
              <w:ind w:left="57" w:right="-57"/>
              <w:jc w:val="center"/>
              <w:textAlignment w:val="bottom"/>
              <w:rPr>
                <w:rFonts w:ascii="Times New Roman" w:eastAsia="Times New Roman" w:hAnsi="Times New Roman" w:cs="Times New Roman"/>
                <w:color w:val="000000"/>
                <w:kern w:val="24"/>
                <w:sz w:val="24"/>
                <w:szCs w:val="24"/>
              </w:rPr>
            </w:pPr>
          </w:p>
          <w:p w:rsidR="00C9719B" w:rsidRPr="00CE5A32" w:rsidRDefault="00C9719B" w:rsidP="005971BF">
            <w:pPr>
              <w:spacing w:after="0" w:line="240" w:lineRule="auto"/>
              <w:ind w:left="57" w:right="-57"/>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21</w:t>
            </w:r>
          </w:p>
        </w:tc>
        <w:tc>
          <w:tcPr>
            <w:tcW w:w="5287" w:type="dxa"/>
            <w:tcBorders>
              <w:top w:val="single" w:sz="4" w:space="0" w:color="000000"/>
              <w:left w:val="single" w:sz="4" w:space="0" w:color="000000"/>
              <w:bottom w:val="single" w:sz="4" w:space="0" w:color="000000"/>
              <w:right w:val="single" w:sz="4" w:space="0" w:color="000000"/>
            </w:tcBorders>
          </w:tcPr>
          <w:p w:rsidR="00C9719B" w:rsidRPr="001B5AF6" w:rsidRDefault="001B5AF6" w:rsidP="00C9719B">
            <w:pPr>
              <w:shd w:val="clear" w:color="auto" w:fill="FFFFFF"/>
              <w:spacing w:after="0" w:line="240" w:lineRule="auto"/>
              <w:ind w:left="57" w:right="185"/>
              <w:jc w:val="center"/>
              <w:rPr>
                <w:rFonts w:ascii="Times New Roman" w:eastAsia="Times New Roman" w:hAnsi="Times New Roman" w:cs="Times New Roman"/>
                <w:lang w:eastAsia="ru-RU"/>
              </w:rPr>
            </w:pPr>
            <w:r>
              <w:rPr>
                <w:rFonts w:ascii="Times New Roman" w:hAnsi="Times New Roman" w:cs="Times New Roman"/>
              </w:rPr>
              <w:t xml:space="preserve"> </w:t>
            </w:r>
            <w:hyperlink r:id="rId16" w:history="1">
              <w:r w:rsidRPr="005971BF">
                <w:rPr>
                  <w:rFonts w:ascii="Times New Roman" w:eastAsia="Times New Roman" w:hAnsi="Times New Roman" w:cs="Times New Roman"/>
                  <w:lang w:eastAsia="ru-RU"/>
                </w:rPr>
                <w:t>Engineering of automated electrical systems</w:t>
              </w:r>
            </w:hyperlink>
            <w:r>
              <w:rPr>
                <w:rFonts w:ascii="Times New Roman" w:hAnsi="Times New Roman" w:cs="Times New Roman"/>
              </w:rPr>
              <w:t>- OPP -12 (OA-01mp); ONP-2 (OA-01mn)</w:t>
            </w:r>
          </w:p>
          <w:p w:rsidR="00C9719B" w:rsidRDefault="001B5AF6" w:rsidP="001B5AF6">
            <w:pPr>
              <w:shd w:val="clear" w:color="auto" w:fill="FFFFFF"/>
              <w:spacing w:after="0" w:line="240" w:lineRule="auto"/>
              <w:ind w:left="141"/>
              <w:rPr>
                <w:rFonts w:ascii="Times New Roman" w:hAnsi="Times New Roman" w:cs="Times New Roman"/>
              </w:rPr>
            </w:pPr>
            <w:r>
              <w:rPr>
                <w:rFonts w:ascii="Times New Roman" w:hAnsi="Times New Roman" w:cs="Times New Roman"/>
              </w:rPr>
              <w:t xml:space="preserve"> </w:t>
            </w:r>
            <w:hyperlink r:id="rId17" w:history="1">
              <w:r w:rsidRPr="005971BF">
                <w:rPr>
                  <w:rFonts w:ascii="Times New Roman" w:eastAsia="Times New Roman" w:hAnsi="Times New Roman" w:cs="Times New Roman"/>
                  <w:lang w:eastAsia="ru-RU"/>
                </w:rPr>
                <w:t>Electromechanical and mechatronic systems of energy-</w:t>
              </w:r>
              <w:r w:rsidRPr="005971BF">
                <w:rPr>
                  <w:rFonts w:ascii="Times New Roman" w:eastAsia="Times New Roman" w:hAnsi="Times New Roman" w:cs="Times New Roman"/>
                  <w:lang w:eastAsia="ru-RU"/>
                </w:rPr>
                <w:lastRenderedPageBreak/>
                <w:t>intensive industries</w:t>
              </w:r>
            </w:hyperlink>
            <w:r>
              <w:rPr>
                <w:rFonts w:ascii="Times New Roman" w:hAnsi="Times New Roman" w:cs="Times New Roman"/>
              </w:rPr>
              <w:t>-OPP -5 (OM-01mp);</w:t>
            </w:r>
          </w:p>
          <w:p w:rsidR="001B5AF6" w:rsidRPr="005971BF" w:rsidRDefault="00C9719B" w:rsidP="001B5AF6">
            <w:pPr>
              <w:shd w:val="clear" w:color="auto" w:fill="FFFFFF"/>
              <w:spacing w:after="0" w:line="240" w:lineRule="auto"/>
              <w:ind w:left="141"/>
              <w:rPr>
                <w:rFonts w:ascii="Times New Roman" w:eastAsia="Times New Roman" w:hAnsi="Times New Roman" w:cs="Times New Roman"/>
                <w:color w:val="3B3B3B"/>
                <w:lang w:eastAsia="ru-RU"/>
              </w:rPr>
            </w:pPr>
            <w:r>
              <w:rPr>
                <w:rFonts w:ascii="Times New Roman" w:hAnsi="Times New Roman" w:cs="Times New Roman"/>
              </w:rPr>
              <w:t>ONP-2 (OM-01mn)</w:t>
            </w:r>
          </w:p>
          <w:p w:rsidR="0022418D" w:rsidRPr="00CE5A32" w:rsidRDefault="0022418D" w:rsidP="005971BF">
            <w:pPr>
              <w:spacing w:after="0" w:line="240" w:lineRule="auto"/>
              <w:ind w:left="57" w:right="-57"/>
              <w:jc w:val="center"/>
              <w:textAlignment w:val="bottom"/>
              <w:rPr>
                <w:rFonts w:ascii="Times New Roman" w:eastAsia="Times New Roman" w:hAnsi="Times New Roman" w:cs="Times New Roman"/>
                <w:color w:val="000000"/>
                <w:kern w:val="24"/>
                <w:sz w:val="24"/>
                <w:szCs w:val="24"/>
              </w:rPr>
            </w:pPr>
          </w:p>
        </w:tc>
      </w:tr>
      <w:tr w:rsidR="00252488" w:rsidRPr="00CE5A32" w:rsidTr="00FA02AF">
        <w:trPr>
          <w:trHeight w:val="257"/>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8378BB" w:rsidP="001E5233">
            <w:pPr>
              <w:spacing w:before="240" w:after="0" w:line="257" w:lineRule="atLeast"/>
              <w:jc w:val="center"/>
              <w:textAlignment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lastRenderedPageBreak/>
              <w:t>10</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252488" w:rsidP="00D261BD">
            <w:pPr>
              <w:spacing w:after="0" w:line="257" w:lineRule="atLeast"/>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Contingent of graduate students (1 year)</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Default="00252488" w:rsidP="00D261BD">
            <w:pPr>
              <w:spacing w:after="0" w:line="257" w:lineRule="atLeast"/>
              <w:jc w:val="center"/>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color w:val="000000"/>
                <w:kern w:val="24"/>
                <w:sz w:val="24"/>
                <w:szCs w:val="24"/>
              </w:rPr>
              <w:t xml:space="preserve">2 people at the department </w:t>
            </w:r>
          </w:p>
        </w:tc>
        <w:tc>
          <w:tcPr>
            <w:tcW w:w="1843" w:type="dxa"/>
            <w:tcBorders>
              <w:top w:val="single" w:sz="4" w:space="0" w:color="000000"/>
              <w:left w:val="single" w:sz="4" w:space="0" w:color="000000"/>
              <w:bottom w:val="single" w:sz="4" w:space="0" w:color="000000"/>
              <w:right w:val="single" w:sz="4" w:space="0" w:color="000000"/>
            </w:tcBorders>
          </w:tcPr>
          <w:p w:rsidR="00252488" w:rsidRPr="00CE5A32" w:rsidRDefault="001B5AF6" w:rsidP="00252488">
            <w:pPr>
              <w:spacing w:after="0" w:line="257"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w:t>
            </w:r>
          </w:p>
        </w:tc>
        <w:tc>
          <w:tcPr>
            <w:tcW w:w="5287" w:type="dxa"/>
            <w:tcBorders>
              <w:top w:val="single" w:sz="4" w:space="0" w:color="000000"/>
              <w:left w:val="single" w:sz="4" w:space="0" w:color="000000"/>
              <w:bottom w:val="single" w:sz="4" w:space="0" w:color="000000"/>
              <w:right w:val="single" w:sz="4" w:space="0" w:color="000000"/>
            </w:tcBorders>
          </w:tcPr>
          <w:p w:rsidR="001B5AF6" w:rsidRPr="00611A8F" w:rsidRDefault="001B5AF6" w:rsidP="001B5AF6">
            <w:pPr>
              <w:pStyle w:val="1"/>
              <w:shd w:val="clear" w:color="auto" w:fill="FFFFFF"/>
              <w:spacing w:before="0" w:beforeAutospacing="0" w:after="0" w:afterAutospacing="0"/>
              <w:rPr>
                <w:b w:val="0"/>
                <w:color w:val="000000"/>
                <w:sz w:val="20"/>
                <w:szCs w:val="20"/>
                <w:lang w:val="en-US"/>
              </w:rPr>
            </w:pPr>
            <w:r w:rsidRPr="001A4838">
              <w:rPr>
                <w:b w:val="0"/>
                <w:color w:val="000000"/>
                <w:sz w:val="20"/>
                <w:szCs w:val="20"/>
                <w:lang w:val="en-US"/>
              </w:rPr>
              <w:t>141 Electric power, electrical engineering and electromechanics</w:t>
            </w:r>
          </w:p>
          <w:p w:rsidR="0022418D" w:rsidRPr="00CE5A32" w:rsidRDefault="0022418D" w:rsidP="00252488">
            <w:pPr>
              <w:spacing w:after="0" w:line="257" w:lineRule="atLeast"/>
              <w:jc w:val="center"/>
              <w:textAlignment w:val="bottom"/>
              <w:rPr>
                <w:rFonts w:ascii="Times New Roman" w:eastAsia="Times New Roman" w:hAnsi="Times New Roman" w:cs="Times New Roman"/>
                <w:color w:val="000000"/>
                <w:kern w:val="24"/>
                <w:sz w:val="24"/>
                <w:szCs w:val="24"/>
              </w:rPr>
            </w:pPr>
          </w:p>
        </w:tc>
      </w:tr>
      <w:tr w:rsidR="00252488" w:rsidRPr="00CE5A32" w:rsidTr="00FA02AF">
        <w:trPr>
          <w:trHeight w:val="257"/>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252488" w:rsidP="008378BB">
            <w:pPr>
              <w:spacing w:after="0" w:line="257" w:lineRule="atLeast"/>
              <w:jc w:val="center"/>
              <w:textAlignment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11</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252488" w:rsidP="00D261BD">
            <w:pPr>
              <w:spacing w:after="0" w:line="257" w:lineRule="atLeast"/>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Contingent of graduate students (2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Default="00252488" w:rsidP="00D261BD">
            <w:pPr>
              <w:spacing w:after="0" w:line="257" w:lineRule="atLeast"/>
              <w:jc w:val="center"/>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color w:val="000000"/>
                <w:kern w:val="24"/>
                <w:sz w:val="24"/>
                <w:szCs w:val="24"/>
              </w:rPr>
              <w:t xml:space="preserve">2 people at the department </w:t>
            </w:r>
          </w:p>
        </w:tc>
        <w:tc>
          <w:tcPr>
            <w:tcW w:w="1843" w:type="dxa"/>
            <w:tcBorders>
              <w:top w:val="single" w:sz="4" w:space="0" w:color="000000"/>
              <w:left w:val="single" w:sz="4" w:space="0" w:color="000000"/>
              <w:bottom w:val="single" w:sz="4" w:space="0" w:color="auto"/>
              <w:right w:val="single" w:sz="4" w:space="0" w:color="000000"/>
            </w:tcBorders>
          </w:tcPr>
          <w:p w:rsidR="00252488" w:rsidRPr="00CE5A32" w:rsidRDefault="001B5AF6" w:rsidP="00252488">
            <w:pPr>
              <w:spacing w:after="0" w:line="257"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4</w:t>
            </w:r>
          </w:p>
        </w:tc>
        <w:tc>
          <w:tcPr>
            <w:tcW w:w="5287" w:type="dxa"/>
            <w:tcBorders>
              <w:top w:val="single" w:sz="4" w:space="0" w:color="000000"/>
              <w:left w:val="single" w:sz="4" w:space="0" w:color="000000"/>
              <w:bottom w:val="single" w:sz="4" w:space="0" w:color="auto"/>
              <w:right w:val="single" w:sz="4" w:space="0" w:color="000000"/>
            </w:tcBorders>
          </w:tcPr>
          <w:p w:rsidR="001B5AF6" w:rsidRPr="00611A8F" w:rsidRDefault="001B5AF6" w:rsidP="001B5AF6">
            <w:pPr>
              <w:pStyle w:val="1"/>
              <w:shd w:val="clear" w:color="auto" w:fill="FFFFFF"/>
              <w:spacing w:before="0" w:beforeAutospacing="0" w:after="0" w:afterAutospacing="0"/>
              <w:rPr>
                <w:b w:val="0"/>
                <w:color w:val="000000"/>
                <w:sz w:val="20"/>
                <w:szCs w:val="20"/>
                <w:lang w:val="en-US"/>
              </w:rPr>
            </w:pPr>
            <w:r w:rsidRPr="001A4838">
              <w:rPr>
                <w:b w:val="0"/>
                <w:color w:val="000000"/>
                <w:sz w:val="20"/>
                <w:szCs w:val="20"/>
                <w:lang w:val="en-US"/>
              </w:rPr>
              <w:t>141 Electric power, electrical engineering and electromechanics</w:t>
            </w:r>
          </w:p>
          <w:p w:rsidR="0022418D" w:rsidRPr="00CE5A32" w:rsidRDefault="0022418D" w:rsidP="00252488">
            <w:pPr>
              <w:spacing w:after="0" w:line="257" w:lineRule="atLeast"/>
              <w:jc w:val="center"/>
              <w:textAlignment w:val="bottom"/>
              <w:rPr>
                <w:rFonts w:ascii="Times New Roman" w:eastAsia="Times New Roman" w:hAnsi="Times New Roman" w:cs="Times New Roman"/>
                <w:color w:val="000000"/>
                <w:kern w:val="24"/>
                <w:sz w:val="24"/>
                <w:szCs w:val="24"/>
              </w:rPr>
            </w:pPr>
          </w:p>
        </w:tc>
      </w:tr>
      <w:tr w:rsidR="00D261BD" w:rsidRPr="00CE5A32" w:rsidTr="00FA02AF">
        <w:trPr>
          <w:trHeight w:val="402"/>
        </w:trPr>
        <w:tc>
          <w:tcPr>
            <w:tcW w:w="827"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tcPr>
          <w:p w:rsidR="00D261BD" w:rsidRPr="00CE5A32" w:rsidRDefault="008378BB" w:rsidP="00252488">
            <w:pPr>
              <w:spacing w:after="0" w:line="307"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33" w:type="dxa"/>
            <w:vMerge w:val="restart"/>
            <w:tcBorders>
              <w:top w:val="single" w:sz="4" w:space="0" w:color="000000"/>
              <w:left w:val="single" w:sz="4" w:space="0" w:color="000000"/>
              <w:right w:val="single" w:sz="4" w:space="0" w:color="000000"/>
            </w:tcBorders>
            <w:shd w:val="clear" w:color="auto" w:fill="auto"/>
            <w:tcMar>
              <w:top w:w="4" w:type="dxa"/>
              <w:left w:w="4" w:type="dxa"/>
              <w:bottom w:w="0" w:type="dxa"/>
              <w:right w:w="4" w:type="dxa"/>
            </w:tcMar>
            <w:vAlign w:val="center"/>
            <w:hideMark/>
          </w:tcPr>
          <w:p w:rsidR="00D261BD" w:rsidRPr="001914BE" w:rsidRDefault="00D261BD" w:rsidP="00D261BD">
            <w:pPr>
              <w:spacing w:after="0" w:line="307" w:lineRule="atLeast"/>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bCs/>
                <w:color w:val="000000"/>
                <w:kern w:val="24"/>
                <w:sz w:val="24"/>
                <w:szCs w:val="24"/>
              </w:rPr>
              <w:t>Number of full-time higher education students who studied (interned) in foreign higher education institutions (research institutions) outside Ukraine during the last 3 years</w:t>
            </w:r>
          </w:p>
        </w:tc>
        <w:tc>
          <w:tcPr>
            <w:tcW w:w="1626" w:type="dxa"/>
            <w:vMerge w:val="restart"/>
            <w:tcBorders>
              <w:top w:val="single" w:sz="4" w:space="0" w:color="000000"/>
              <w:left w:val="single" w:sz="4" w:space="0" w:color="000000"/>
              <w:right w:val="single" w:sz="4" w:space="0" w:color="auto"/>
            </w:tcBorders>
            <w:shd w:val="clear" w:color="auto" w:fill="auto"/>
            <w:tcMar>
              <w:top w:w="4" w:type="dxa"/>
              <w:left w:w="4" w:type="dxa"/>
              <w:bottom w:w="0" w:type="dxa"/>
              <w:right w:w="4" w:type="dxa"/>
            </w:tcMar>
            <w:vAlign w:val="center"/>
            <w:hideMark/>
          </w:tcPr>
          <w:p w:rsidR="00D261BD" w:rsidRPr="00CE5A32" w:rsidRDefault="004E276D" w:rsidP="00252488">
            <w:pPr>
              <w:spacing w:after="0" w:line="307"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p>
        </w:tc>
        <w:tc>
          <w:tcPr>
            <w:tcW w:w="1843" w:type="dxa"/>
            <w:tcBorders>
              <w:top w:val="single" w:sz="4" w:space="0" w:color="auto"/>
              <w:left w:val="single" w:sz="4" w:space="0" w:color="auto"/>
              <w:bottom w:val="single" w:sz="4" w:space="0" w:color="auto"/>
              <w:right w:val="single" w:sz="4" w:space="0" w:color="auto"/>
            </w:tcBorders>
          </w:tcPr>
          <w:p w:rsidR="00D261BD" w:rsidRPr="00CE5A32" w:rsidRDefault="00831470" w:rsidP="00252488">
            <w:pPr>
              <w:spacing w:after="0" w:line="307"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0</w:t>
            </w:r>
          </w:p>
        </w:tc>
        <w:tc>
          <w:tcPr>
            <w:tcW w:w="5287" w:type="dxa"/>
            <w:tcBorders>
              <w:top w:val="single" w:sz="4" w:space="0" w:color="auto"/>
              <w:left w:val="single" w:sz="4" w:space="0" w:color="auto"/>
              <w:bottom w:val="single" w:sz="4" w:space="0" w:color="auto"/>
              <w:right w:val="single" w:sz="4" w:space="0" w:color="auto"/>
            </w:tcBorders>
          </w:tcPr>
          <w:p w:rsidR="00D261BD" w:rsidRPr="00D261BD" w:rsidRDefault="00D261BD" w:rsidP="00252488">
            <w:pPr>
              <w:spacing w:after="0" w:line="307" w:lineRule="atLeast"/>
              <w:jc w:val="center"/>
              <w:textAlignment w:val="bottom"/>
              <w:rPr>
                <w:rFonts w:ascii="Times New Roman" w:eastAsia="Times New Roman" w:hAnsi="Times New Roman" w:cs="Times New Roman"/>
                <w:i/>
                <w:color w:val="000000"/>
                <w:kern w:val="24"/>
                <w:szCs w:val="24"/>
              </w:rPr>
            </w:pPr>
            <w:r w:rsidRPr="00D261BD">
              <w:rPr>
                <w:rFonts w:ascii="Times New Roman" w:eastAsia="Times New Roman" w:hAnsi="Times New Roman" w:cs="Times New Roman"/>
                <w:i/>
                <w:color w:val="000000"/>
                <w:kern w:val="24"/>
                <w:szCs w:val="24"/>
              </w:rPr>
              <w:t>bachelors</w:t>
            </w:r>
          </w:p>
        </w:tc>
      </w:tr>
      <w:tr w:rsidR="00D261BD" w:rsidRPr="00CE5A32" w:rsidTr="00FA02AF">
        <w:trPr>
          <w:trHeight w:val="403"/>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D261BD" w:rsidRDefault="00D261BD" w:rsidP="00252488">
            <w:pPr>
              <w:spacing w:after="0" w:line="307" w:lineRule="atLeast"/>
              <w:jc w:val="center"/>
              <w:textAlignment w:val="center"/>
              <w:rPr>
                <w:rFonts w:ascii="Times New Roman" w:eastAsia="Times New Roman" w:hAnsi="Times New Roman" w:cs="Times New Roman"/>
                <w:sz w:val="24"/>
                <w:szCs w:val="24"/>
              </w:rPr>
            </w:pPr>
          </w:p>
        </w:tc>
        <w:tc>
          <w:tcPr>
            <w:tcW w:w="5633"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D261BD" w:rsidRPr="00CE5A32" w:rsidRDefault="00D261BD" w:rsidP="00D261BD">
            <w:pPr>
              <w:spacing w:after="0" w:line="307" w:lineRule="atLeast"/>
              <w:textAlignment w:val="bottom"/>
              <w:rPr>
                <w:rFonts w:ascii="Times New Roman" w:eastAsia="Times New Roman" w:hAnsi="Times New Roman" w:cs="Times New Roman"/>
                <w:bCs/>
                <w:color w:val="000000"/>
                <w:kern w:val="24"/>
                <w:sz w:val="24"/>
                <w:szCs w:val="24"/>
              </w:rPr>
            </w:pPr>
          </w:p>
        </w:tc>
        <w:tc>
          <w:tcPr>
            <w:tcW w:w="1626" w:type="dxa"/>
            <w:vMerge/>
            <w:tcBorders>
              <w:left w:val="single" w:sz="4" w:space="0" w:color="000000"/>
              <w:right w:val="single" w:sz="4" w:space="0" w:color="auto"/>
            </w:tcBorders>
            <w:shd w:val="clear" w:color="auto" w:fill="auto"/>
            <w:tcMar>
              <w:top w:w="4" w:type="dxa"/>
              <w:left w:w="4" w:type="dxa"/>
              <w:bottom w:w="0" w:type="dxa"/>
              <w:right w:w="4" w:type="dxa"/>
            </w:tcMar>
            <w:vAlign w:val="center"/>
          </w:tcPr>
          <w:p w:rsidR="00D261BD" w:rsidRPr="00CE5A32" w:rsidRDefault="00D261BD" w:rsidP="00252488">
            <w:pPr>
              <w:spacing w:after="0" w:line="307" w:lineRule="atLeast"/>
              <w:jc w:val="center"/>
              <w:textAlignment w:val="bottom"/>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261BD" w:rsidRPr="00CE5A32" w:rsidRDefault="00F00146" w:rsidP="00252488">
            <w:pPr>
              <w:spacing w:after="0" w:line="307"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w:t>
            </w:r>
          </w:p>
        </w:tc>
        <w:tc>
          <w:tcPr>
            <w:tcW w:w="5287" w:type="dxa"/>
            <w:tcBorders>
              <w:top w:val="single" w:sz="4" w:space="0" w:color="auto"/>
              <w:left w:val="single" w:sz="4" w:space="0" w:color="auto"/>
              <w:bottom w:val="single" w:sz="4" w:space="0" w:color="auto"/>
              <w:right w:val="single" w:sz="4" w:space="0" w:color="auto"/>
            </w:tcBorders>
          </w:tcPr>
          <w:p w:rsidR="00D261BD" w:rsidRPr="001A4838" w:rsidRDefault="00F00146" w:rsidP="00F00146">
            <w:pPr>
              <w:spacing w:after="0" w:line="307" w:lineRule="atLeast"/>
              <w:jc w:val="center"/>
              <w:textAlignment w:val="bottom"/>
              <w:rPr>
                <w:rFonts w:ascii="Times New Roman" w:eastAsia="Times New Roman" w:hAnsi="Times New Roman" w:cs="Times New Roman"/>
                <w:i/>
                <w:color w:val="000000"/>
                <w:kern w:val="24"/>
                <w:szCs w:val="24"/>
                <w:lang w:val="en-US"/>
              </w:rPr>
            </w:pPr>
            <w:r>
              <w:rPr>
                <w:rFonts w:ascii="Times New Roman" w:eastAsia="Times New Roman" w:hAnsi="Times New Roman" w:cs="Times New Roman"/>
                <w:i/>
                <w:color w:val="000000"/>
                <w:kern w:val="24"/>
                <w:szCs w:val="24"/>
              </w:rPr>
              <w:t>Dokshina S.Yu., Kulish RD</w:t>
            </w:r>
          </w:p>
        </w:tc>
      </w:tr>
      <w:tr w:rsidR="00D261BD" w:rsidRPr="00CE5A32" w:rsidTr="00FA02AF">
        <w:trPr>
          <w:trHeight w:val="403"/>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D261BD" w:rsidRDefault="00D261BD" w:rsidP="00252488">
            <w:pPr>
              <w:spacing w:after="0" w:line="307" w:lineRule="atLeast"/>
              <w:jc w:val="center"/>
              <w:textAlignment w:val="center"/>
              <w:rPr>
                <w:rFonts w:ascii="Times New Roman" w:eastAsia="Times New Roman" w:hAnsi="Times New Roman" w:cs="Times New Roman"/>
                <w:sz w:val="24"/>
                <w:szCs w:val="24"/>
              </w:rPr>
            </w:pPr>
          </w:p>
        </w:tc>
        <w:tc>
          <w:tcPr>
            <w:tcW w:w="5633"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D261BD" w:rsidRPr="00CE5A32" w:rsidRDefault="00D261BD" w:rsidP="00D261BD">
            <w:pPr>
              <w:spacing w:after="0" w:line="307" w:lineRule="atLeast"/>
              <w:textAlignment w:val="bottom"/>
              <w:rPr>
                <w:rFonts w:ascii="Times New Roman" w:eastAsia="Times New Roman" w:hAnsi="Times New Roman" w:cs="Times New Roman"/>
                <w:bCs/>
                <w:color w:val="000000"/>
                <w:kern w:val="24"/>
                <w:sz w:val="24"/>
                <w:szCs w:val="24"/>
              </w:rPr>
            </w:pPr>
          </w:p>
        </w:tc>
        <w:tc>
          <w:tcPr>
            <w:tcW w:w="1626" w:type="dxa"/>
            <w:vMerge/>
            <w:tcBorders>
              <w:left w:val="single" w:sz="4" w:space="0" w:color="000000"/>
              <w:right w:val="single" w:sz="4" w:space="0" w:color="auto"/>
            </w:tcBorders>
            <w:shd w:val="clear" w:color="auto" w:fill="auto"/>
            <w:tcMar>
              <w:top w:w="4" w:type="dxa"/>
              <w:left w:w="4" w:type="dxa"/>
              <w:bottom w:w="0" w:type="dxa"/>
              <w:right w:w="4" w:type="dxa"/>
            </w:tcMar>
            <w:vAlign w:val="center"/>
          </w:tcPr>
          <w:p w:rsidR="00D261BD" w:rsidRPr="00CE5A32" w:rsidRDefault="00D261BD" w:rsidP="00252488">
            <w:pPr>
              <w:spacing w:after="0" w:line="307" w:lineRule="atLeast"/>
              <w:jc w:val="center"/>
              <w:textAlignment w:val="bottom"/>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261BD" w:rsidRPr="00CE5A32" w:rsidRDefault="00831470" w:rsidP="00252488">
            <w:pPr>
              <w:spacing w:after="0" w:line="307"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0</w:t>
            </w:r>
          </w:p>
        </w:tc>
        <w:tc>
          <w:tcPr>
            <w:tcW w:w="5287" w:type="dxa"/>
            <w:tcBorders>
              <w:top w:val="single" w:sz="4" w:space="0" w:color="auto"/>
              <w:left w:val="single" w:sz="4" w:space="0" w:color="auto"/>
              <w:bottom w:val="single" w:sz="4" w:space="0" w:color="auto"/>
              <w:right w:val="single" w:sz="4" w:space="0" w:color="auto"/>
            </w:tcBorders>
          </w:tcPr>
          <w:p w:rsidR="00D261BD" w:rsidRPr="00D261BD" w:rsidRDefault="00D261BD" w:rsidP="00252488">
            <w:pPr>
              <w:spacing w:after="0" w:line="307" w:lineRule="atLeast"/>
              <w:jc w:val="center"/>
              <w:textAlignment w:val="bottom"/>
              <w:rPr>
                <w:rFonts w:ascii="Times New Roman" w:eastAsia="Times New Roman" w:hAnsi="Times New Roman" w:cs="Times New Roman"/>
                <w:i/>
                <w:color w:val="000000"/>
                <w:kern w:val="24"/>
                <w:szCs w:val="24"/>
              </w:rPr>
            </w:pPr>
            <w:r w:rsidRPr="00D261BD">
              <w:rPr>
                <w:rFonts w:ascii="Times New Roman" w:eastAsia="Times New Roman" w:hAnsi="Times New Roman" w:cs="Times New Roman"/>
                <w:i/>
                <w:color w:val="000000"/>
                <w:kern w:val="24"/>
                <w:szCs w:val="24"/>
              </w:rPr>
              <w:t>graduate students</w:t>
            </w:r>
          </w:p>
        </w:tc>
      </w:tr>
      <w:tr w:rsidR="00252488" w:rsidRPr="00CE5A32" w:rsidTr="00FA02AF">
        <w:trPr>
          <w:trHeight w:val="257"/>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8378BB" w:rsidP="00252488">
            <w:pPr>
              <w:spacing w:after="0" w:line="257"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252488" w:rsidRPr="00BE1788" w:rsidRDefault="00252488" w:rsidP="00252488">
            <w:pPr>
              <w:spacing w:after="0" w:line="257" w:lineRule="atLeast"/>
              <w:textAlignment w:val="bottom"/>
              <w:rPr>
                <w:rFonts w:ascii="Times New Roman" w:eastAsia="Times New Roman" w:hAnsi="Times New Roman" w:cs="Times New Roman"/>
                <w:color w:val="FF0000"/>
                <w:sz w:val="24"/>
                <w:szCs w:val="24"/>
              </w:rPr>
            </w:pPr>
            <w:r w:rsidRPr="00BE1788">
              <w:rPr>
                <w:rFonts w:ascii="Times New Roman" w:eastAsia="Times New Roman" w:hAnsi="Times New Roman" w:cs="Times New Roman"/>
                <w:bCs/>
                <w:color w:val="FF0000"/>
                <w:kern w:val="24"/>
                <w:sz w:val="24"/>
                <w:szCs w:val="24"/>
              </w:rPr>
              <w:t>The relative number of contract applicants for full-time higher education to the number of full-time units of the department</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252488" w:rsidRPr="00BE1788" w:rsidRDefault="00252488" w:rsidP="008C6932">
            <w:pPr>
              <w:spacing w:after="0" w:line="257" w:lineRule="atLeast"/>
              <w:jc w:val="center"/>
              <w:textAlignment w:val="bottom"/>
              <w:rPr>
                <w:rFonts w:ascii="Times New Roman" w:eastAsia="Times New Roman" w:hAnsi="Times New Roman" w:cs="Times New Roman"/>
                <w:color w:val="FF0000"/>
                <w:sz w:val="24"/>
                <w:szCs w:val="24"/>
              </w:rPr>
            </w:pPr>
            <w:r w:rsidRPr="00BE1788">
              <w:rPr>
                <w:rFonts w:ascii="Times New Roman" w:eastAsia="Times New Roman" w:hAnsi="Times New Roman" w:cs="Times New Roman"/>
                <w:color w:val="FF0000"/>
                <w:kern w:val="24"/>
                <w:sz w:val="24"/>
                <w:szCs w:val="24"/>
              </w:rPr>
              <w:t>1.3</w:t>
            </w:r>
          </w:p>
        </w:tc>
        <w:tc>
          <w:tcPr>
            <w:tcW w:w="1843" w:type="dxa"/>
            <w:tcBorders>
              <w:top w:val="single" w:sz="4" w:space="0" w:color="auto"/>
              <w:left w:val="single" w:sz="4" w:space="0" w:color="000000"/>
              <w:bottom w:val="single" w:sz="4" w:space="0" w:color="auto"/>
              <w:right w:val="single" w:sz="4" w:space="0" w:color="000000"/>
            </w:tcBorders>
          </w:tcPr>
          <w:p w:rsidR="00252488" w:rsidRPr="00BE1788" w:rsidRDefault="00831470" w:rsidP="00252488">
            <w:pPr>
              <w:spacing w:after="0" w:line="257" w:lineRule="atLeast"/>
              <w:jc w:val="center"/>
              <w:textAlignment w:val="bottom"/>
              <w:rPr>
                <w:rFonts w:ascii="Times New Roman" w:eastAsia="Times New Roman" w:hAnsi="Times New Roman" w:cs="Times New Roman"/>
                <w:color w:val="FF0000"/>
                <w:kern w:val="24"/>
                <w:sz w:val="24"/>
                <w:szCs w:val="24"/>
              </w:rPr>
            </w:pPr>
            <w:r w:rsidRPr="00BE1788">
              <w:rPr>
                <w:rFonts w:ascii="Times New Roman" w:eastAsia="Times New Roman" w:hAnsi="Times New Roman" w:cs="Times New Roman"/>
                <w:color w:val="FF0000"/>
                <w:kern w:val="24"/>
                <w:sz w:val="24"/>
                <w:szCs w:val="24"/>
              </w:rPr>
              <w:t>0.56</w:t>
            </w:r>
          </w:p>
        </w:tc>
        <w:tc>
          <w:tcPr>
            <w:tcW w:w="5287" w:type="dxa"/>
            <w:tcBorders>
              <w:top w:val="single" w:sz="4" w:space="0" w:color="auto"/>
              <w:left w:val="single" w:sz="4" w:space="0" w:color="000000"/>
              <w:bottom w:val="single" w:sz="4" w:space="0" w:color="000000"/>
              <w:right w:val="single" w:sz="4" w:space="0" w:color="000000"/>
            </w:tcBorders>
          </w:tcPr>
          <w:p w:rsidR="00252488" w:rsidRDefault="00831470" w:rsidP="008C6932">
            <w:pPr>
              <w:spacing w:after="0" w:line="257" w:lineRule="atLeast"/>
              <w:jc w:val="center"/>
              <w:textAlignment w:val="bottom"/>
              <w:rPr>
                <w:rFonts w:ascii="Times New Roman" w:eastAsia="Times New Roman" w:hAnsi="Times New Roman" w:cs="Times New Roman"/>
                <w:i/>
                <w:color w:val="000000"/>
                <w:kern w:val="24"/>
                <w:szCs w:val="24"/>
              </w:rPr>
            </w:pPr>
            <w:r>
              <w:rPr>
                <w:rFonts w:ascii="Times New Roman" w:eastAsia="Times New Roman" w:hAnsi="Times New Roman" w:cs="Times New Roman"/>
                <w:i/>
                <w:color w:val="000000"/>
                <w:kern w:val="24"/>
                <w:szCs w:val="24"/>
              </w:rPr>
              <w:t>Contract applicants -12</w:t>
            </w:r>
          </w:p>
          <w:p w:rsidR="00831470" w:rsidRPr="008C6932" w:rsidRDefault="00831470" w:rsidP="008C6932">
            <w:pPr>
              <w:spacing w:after="0" w:line="257" w:lineRule="atLeast"/>
              <w:jc w:val="center"/>
              <w:textAlignment w:val="bottom"/>
              <w:rPr>
                <w:rFonts w:ascii="Times New Roman" w:eastAsia="Times New Roman" w:hAnsi="Times New Roman" w:cs="Times New Roman"/>
                <w:i/>
                <w:color w:val="000000"/>
                <w:kern w:val="24"/>
                <w:sz w:val="24"/>
                <w:szCs w:val="24"/>
              </w:rPr>
            </w:pPr>
            <w:r>
              <w:rPr>
                <w:rFonts w:ascii="Times New Roman" w:eastAsia="Times New Roman" w:hAnsi="Times New Roman" w:cs="Times New Roman"/>
                <w:i/>
                <w:color w:val="000000"/>
                <w:kern w:val="24"/>
                <w:szCs w:val="24"/>
              </w:rPr>
              <w:t>Staff units of the department-21.53</w:t>
            </w:r>
          </w:p>
        </w:tc>
      </w:tr>
      <w:tr w:rsidR="008C6932" w:rsidRPr="00CE5A32" w:rsidTr="00FA02AF">
        <w:trPr>
          <w:trHeight w:val="75"/>
        </w:trPr>
        <w:tc>
          <w:tcPr>
            <w:tcW w:w="827"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tcPr>
          <w:p w:rsidR="008C6932" w:rsidRPr="00CE5A32" w:rsidRDefault="008378BB" w:rsidP="008C6932">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33" w:type="dxa"/>
            <w:vMerge w:val="restart"/>
            <w:tcBorders>
              <w:top w:val="single" w:sz="4" w:space="0" w:color="000000"/>
              <w:left w:val="single" w:sz="4" w:space="0" w:color="000000"/>
              <w:right w:val="single" w:sz="4" w:space="0" w:color="000000"/>
            </w:tcBorders>
            <w:shd w:val="clear" w:color="auto" w:fill="auto"/>
            <w:tcMar>
              <w:top w:w="4" w:type="dxa"/>
              <w:left w:w="4" w:type="dxa"/>
              <w:bottom w:w="0" w:type="dxa"/>
              <w:right w:w="4" w:type="dxa"/>
            </w:tcMar>
            <w:vAlign w:val="center"/>
          </w:tcPr>
          <w:p w:rsidR="008C6932" w:rsidRPr="00CE5A32" w:rsidRDefault="008C6932" w:rsidP="008C6932">
            <w:pPr>
              <w:spacing w:after="0" w:line="239" w:lineRule="atLeast"/>
              <w:textAlignment w:val="bottom"/>
              <w:rPr>
                <w:rFonts w:ascii="Times New Roman" w:eastAsia="Times New Roman" w:hAnsi="Times New Roman" w:cs="Times New Roman"/>
                <w:sz w:val="24"/>
                <w:szCs w:val="24"/>
              </w:rPr>
            </w:pPr>
            <w:r w:rsidRPr="004F5BC6">
              <w:rPr>
                <w:rFonts w:ascii="Times New Roman" w:eastAsia="Times New Roman" w:hAnsi="Times New Roman" w:cs="Times New Roman"/>
                <w:bCs/>
                <w:color w:val="000000"/>
                <w:kern w:val="24"/>
                <w:sz w:val="24"/>
                <w:szCs w:val="24"/>
              </w:rPr>
              <w:t>Number of foreigners in the OP</w:t>
            </w:r>
          </w:p>
        </w:tc>
        <w:tc>
          <w:tcPr>
            <w:tcW w:w="1626" w:type="dxa"/>
            <w:vMerge w:val="restart"/>
            <w:tcBorders>
              <w:top w:val="single" w:sz="4" w:space="0" w:color="000000"/>
              <w:left w:val="single" w:sz="4" w:space="0" w:color="000000"/>
              <w:right w:val="single" w:sz="4" w:space="0" w:color="auto"/>
            </w:tcBorders>
            <w:shd w:val="clear" w:color="auto" w:fill="auto"/>
            <w:tcMar>
              <w:top w:w="4" w:type="dxa"/>
              <w:left w:w="4" w:type="dxa"/>
              <w:bottom w:w="0" w:type="dxa"/>
              <w:right w:w="4" w:type="dxa"/>
            </w:tcMar>
            <w:vAlign w:val="center"/>
          </w:tcPr>
          <w:p w:rsidR="008C6932" w:rsidRPr="00CE5A32" w:rsidRDefault="004E276D" w:rsidP="008C6932">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p>
        </w:tc>
        <w:tc>
          <w:tcPr>
            <w:tcW w:w="1843" w:type="dxa"/>
            <w:tcBorders>
              <w:top w:val="single" w:sz="4" w:space="0" w:color="auto"/>
              <w:left w:val="single" w:sz="4" w:space="0" w:color="auto"/>
              <w:bottom w:val="single" w:sz="4" w:space="0" w:color="auto"/>
              <w:right w:val="single" w:sz="4" w:space="0" w:color="auto"/>
            </w:tcBorders>
          </w:tcPr>
          <w:p w:rsidR="008C6932" w:rsidRPr="004F5BC6" w:rsidRDefault="00831470" w:rsidP="008C6932">
            <w:pPr>
              <w:spacing w:after="0" w:line="239" w:lineRule="atLeast"/>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1</w:t>
            </w:r>
          </w:p>
        </w:tc>
        <w:tc>
          <w:tcPr>
            <w:tcW w:w="5287" w:type="dxa"/>
            <w:tcBorders>
              <w:top w:val="single" w:sz="4" w:space="0" w:color="000000"/>
              <w:left w:val="single" w:sz="4" w:space="0" w:color="auto"/>
              <w:bottom w:val="single" w:sz="4" w:space="0" w:color="000000"/>
              <w:right w:val="single" w:sz="4" w:space="0" w:color="000000"/>
            </w:tcBorders>
          </w:tcPr>
          <w:p w:rsidR="008C6932" w:rsidRPr="004F5BC6" w:rsidRDefault="008C6932" w:rsidP="008C6932">
            <w:pPr>
              <w:spacing w:after="0" w:line="239" w:lineRule="atLeast"/>
              <w:jc w:val="center"/>
              <w:textAlignment w:val="bottom"/>
              <w:rPr>
                <w:rFonts w:ascii="Times New Roman" w:eastAsia="Times New Roman" w:hAnsi="Times New Roman" w:cs="Times New Roman"/>
                <w:bCs/>
                <w:color w:val="000000"/>
                <w:kern w:val="24"/>
                <w:sz w:val="24"/>
                <w:szCs w:val="24"/>
              </w:rPr>
            </w:pPr>
            <w:r w:rsidRPr="00D261BD">
              <w:rPr>
                <w:rFonts w:ascii="Times New Roman" w:eastAsia="Times New Roman" w:hAnsi="Times New Roman" w:cs="Times New Roman"/>
                <w:i/>
                <w:color w:val="000000"/>
                <w:kern w:val="24"/>
                <w:szCs w:val="24"/>
              </w:rPr>
              <w:t>bachelors</w:t>
            </w:r>
          </w:p>
        </w:tc>
      </w:tr>
      <w:tr w:rsidR="008C6932" w:rsidRPr="00CE5A32" w:rsidTr="00FA02AF">
        <w:trPr>
          <w:trHeight w:val="75"/>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8C6932" w:rsidRDefault="008C6932" w:rsidP="008C6932">
            <w:pPr>
              <w:spacing w:after="0" w:line="239" w:lineRule="atLeast"/>
              <w:jc w:val="center"/>
              <w:textAlignment w:val="bottom"/>
              <w:rPr>
                <w:rFonts w:ascii="Times New Roman" w:eastAsia="Times New Roman" w:hAnsi="Times New Roman" w:cs="Times New Roman"/>
                <w:sz w:val="24"/>
                <w:szCs w:val="24"/>
              </w:rPr>
            </w:pPr>
          </w:p>
        </w:tc>
        <w:tc>
          <w:tcPr>
            <w:tcW w:w="5633"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8C6932" w:rsidRPr="004F5BC6" w:rsidRDefault="008C6932" w:rsidP="008C6932">
            <w:pPr>
              <w:spacing w:after="0" w:line="239" w:lineRule="atLeast"/>
              <w:textAlignment w:val="bottom"/>
              <w:rPr>
                <w:rFonts w:ascii="Times New Roman" w:eastAsia="Times New Roman" w:hAnsi="Times New Roman" w:cs="Times New Roman"/>
                <w:bCs/>
                <w:color w:val="000000"/>
                <w:kern w:val="24"/>
                <w:sz w:val="24"/>
                <w:szCs w:val="24"/>
              </w:rPr>
            </w:pPr>
          </w:p>
        </w:tc>
        <w:tc>
          <w:tcPr>
            <w:tcW w:w="1626" w:type="dxa"/>
            <w:vMerge/>
            <w:tcBorders>
              <w:left w:val="single" w:sz="4" w:space="0" w:color="000000"/>
              <w:right w:val="single" w:sz="4" w:space="0" w:color="auto"/>
            </w:tcBorders>
            <w:shd w:val="clear" w:color="auto" w:fill="auto"/>
            <w:tcMar>
              <w:top w:w="4" w:type="dxa"/>
              <w:left w:w="4" w:type="dxa"/>
              <w:bottom w:w="0" w:type="dxa"/>
              <w:right w:w="4" w:type="dxa"/>
            </w:tcMar>
            <w:vAlign w:val="center"/>
          </w:tcPr>
          <w:p w:rsidR="008C6932" w:rsidRPr="00CE5A32" w:rsidRDefault="008C6932" w:rsidP="008C6932">
            <w:pPr>
              <w:spacing w:after="0" w:line="239" w:lineRule="atLeast"/>
              <w:jc w:val="center"/>
              <w:textAlignment w:val="bottom"/>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6932" w:rsidRPr="004F5BC6" w:rsidRDefault="00831470" w:rsidP="008C6932">
            <w:pPr>
              <w:spacing w:after="0" w:line="239" w:lineRule="atLeast"/>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0</w:t>
            </w:r>
          </w:p>
        </w:tc>
        <w:tc>
          <w:tcPr>
            <w:tcW w:w="5287" w:type="dxa"/>
            <w:tcBorders>
              <w:top w:val="single" w:sz="4" w:space="0" w:color="000000"/>
              <w:left w:val="single" w:sz="4" w:space="0" w:color="auto"/>
              <w:bottom w:val="single" w:sz="4" w:space="0" w:color="000000"/>
              <w:right w:val="single" w:sz="4" w:space="0" w:color="000000"/>
            </w:tcBorders>
          </w:tcPr>
          <w:p w:rsidR="008C6932" w:rsidRPr="004F5BC6" w:rsidRDefault="008C6932" w:rsidP="008C6932">
            <w:pPr>
              <w:spacing w:after="0" w:line="239" w:lineRule="atLeast"/>
              <w:jc w:val="center"/>
              <w:textAlignment w:val="bottom"/>
              <w:rPr>
                <w:rFonts w:ascii="Times New Roman" w:eastAsia="Times New Roman" w:hAnsi="Times New Roman" w:cs="Times New Roman"/>
                <w:bCs/>
                <w:color w:val="000000"/>
                <w:kern w:val="24"/>
                <w:sz w:val="24"/>
                <w:szCs w:val="24"/>
              </w:rPr>
            </w:pPr>
            <w:r w:rsidRPr="00D261BD">
              <w:rPr>
                <w:rFonts w:ascii="Times New Roman" w:eastAsia="Times New Roman" w:hAnsi="Times New Roman" w:cs="Times New Roman"/>
                <w:i/>
                <w:color w:val="000000"/>
                <w:kern w:val="24"/>
                <w:szCs w:val="24"/>
              </w:rPr>
              <w:t>masters</w:t>
            </w:r>
          </w:p>
        </w:tc>
      </w:tr>
      <w:tr w:rsidR="008C6932" w:rsidRPr="00CE5A32" w:rsidTr="00FA02AF">
        <w:trPr>
          <w:trHeight w:val="75"/>
        </w:trPr>
        <w:tc>
          <w:tcPr>
            <w:tcW w:w="827" w:type="dxa"/>
            <w:vMerge/>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8C6932" w:rsidRDefault="008C6932" w:rsidP="008C6932">
            <w:pPr>
              <w:spacing w:after="0" w:line="239" w:lineRule="atLeast"/>
              <w:jc w:val="center"/>
              <w:textAlignment w:val="bottom"/>
              <w:rPr>
                <w:rFonts w:ascii="Times New Roman" w:eastAsia="Times New Roman" w:hAnsi="Times New Roman" w:cs="Times New Roman"/>
                <w:sz w:val="24"/>
                <w:szCs w:val="24"/>
              </w:rPr>
            </w:pPr>
          </w:p>
        </w:tc>
        <w:tc>
          <w:tcPr>
            <w:tcW w:w="5633" w:type="dxa"/>
            <w:vMerge/>
            <w:tcBorders>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C6932" w:rsidRPr="004F5BC6" w:rsidRDefault="008C6932" w:rsidP="008C6932">
            <w:pPr>
              <w:spacing w:after="0" w:line="239" w:lineRule="atLeast"/>
              <w:textAlignment w:val="bottom"/>
              <w:rPr>
                <w:rFonts w:ascii="Times New Roman" w:eastAsia="Times New Roman" w:hAnsi="Times New Roman" w:cs="Times New Roman"/>
                <w:bCs/>
                <w:color w:val="000000"/>
                <w:kern w:val="24"/>
                <w:sz w:val="24"/>
                <w:szCs w:val="24"/>
              </w:rPr>
            </w:pPr>
          </w:p>
        </w:tc>
        <w:tc>
          <w:tcPr>
            <w:tcW w:w="1626" w:type="dxa"/>
            <w:vMerge/>
            <w:tcBorders>
              <w:left w:val="single" w:sz="4" w:space="0" w:color="000000"/>
              <w:bottom w:val="single" w:sz="4" w:space="0" w:color="000000"/>
              <w:right w:val="single" w:sz="4" w:space="0" w:color="auto"/>
            </w:tcBorders>
            <w:shd w:val="clear" w:color="auto" w:fill="auto"/>
            <w:tcMar>
              <w:top w:w="4" w:type="dxa"/>
              <w:left w:w="4" w:type="dxa"/>
              <w:bottom w:w="0" w:type="dxa"/>
              <w:right w:w="4" w:type="dxa"/>
            </w:tcMar>
            <w:vAlign w:val="center"/>
          </w:tcPr>
          <w:p w:rsidR="008C6932" w:rsidRPr="00CE5A32" w:rsidRDefault="008C6932" w:rsidP="008C6932">
            <w:pPr>
              <w:spacing w:after="0" w:line="239" w:lineRule="atLeast"/>
              <w:jc w:val="center"/>
              <w:textAlignment w:val="bottom"/>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6932" w:rsidRPr="004F5BC6" w:rsidRDefault="00831470" w:rsidP="008C6932">
            <w:pPr>
              <w:spacing w:after="0" w:line="239" w:lineRule="atLeast"/>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0</w:t>
            </w:r>
          </w:p>
        </w:tc>
        <w:tc>
          <w:tcPr>
            <w:tcW w:w="5287" w:type="dxa"/>
            <w:tcBorders>
              <w:top w:val="single" w:sz="4" w:space="0" w:color="000000"/>
              <w:left w:val="single" w:sz="4" w:space="0" w:color="auto"/>
              <w:bottom w:val="single" w:sz="4" w:space="0" w:color="000000"/>
              <w:right w:val="single" w:sz="4" w:space="0" w:color="000000"/>
            </w:tcBorders>
          </w:tcPr>
          <w:p w:rsidR="008C6932" w:rsidRPr="004F5BC6" w:rsidRDefault="008C6932" w:rsidP="008C6932">
            <w:pPr>
              <w:spacing w:after="0" w:line="239" w:lineRule="atLeast"/>
              <w:jc w:val="center"/>
              <w:textAlignment w:val="bottom"/>
              <w:rPr>
                <w:rFonts w:ascii="Times New Roman" w:eastAsia="Times New Roman" w:hAnsi="Times New Roman" w:cs="Times New Roman"/>
                <w:bCs/>
                <w:color w:val="000000"/>
                <w:kern w:val="24"/>
                <w:sz w:val="24"/>
                <w:szCs w:val="24"/>
              </w:rPr>
            </w:pPr>
            <w:r w:rsidRPr="00D261BD">
              <w:rPr>
                <w:rFonts w:ascii="Times New Roman" w:eastAsia="Times New Roman" w:hAnsi="Times New Roman" w:cs="Times New Roman"/>
                <w:i/>
                <w:color w:val="000000"/>
                <w:kern w:val="24"/>
                <w:szCs w:val="24"/>
              </w:rPr>
              <w:t>graduate students</w:t>
            </w:r>
          </w:p>
        </w:tc>
      </w:tr>
      <w:tr w:rsidR="00252488" w:rsidRPr="00CE5A32" w:rsidTr="00FA02AF">
        <w:trPr>
          <w:trHeight w:val="239"/>
        </w:trPr>
        <w:tc>
          <w:tcPr>
            <w:tcW w:w="827"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252488" w:rsidRPr="00CE5A32" w:rsidRDefault="00252488" w:rsidP="00252488">
            <w:pPr>
              <w:spacing w:after="0" w:line="239" w:lineRule="atLeast"/>
              <w:jc w:val="center"/>
              <w:textAlignment w:val="center"/>
              <w:rPr>
                <w:rFonts w:ascii="Times New Roman" w:eastAsia="Times New Roman" w:hAnsi="Times New Roman" w:cs="Times New Roman"/>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252488" w:rsidRPr="00131F3F" w:rsidRDefault="00252488" w:rsidP="00252488">
            <w:pPr>
              <w:pStyle w:val="af0"/>
              <w:numPr>
                <w:ilvl w:val="0"/>
                <w:numId w:val="2"/>
              </w:numPr>
              <w:spacing w:after="0" w:line="239" w:lineRule="atLeast"/>
              <w:jc w:val="center"/>
              <w:textAlignment w:val="bottom"/>
              <w:rPr>
                <w:rFonts w:ascii="Times New Roman" w:eastAsia="Times New Roman" w:hAnsi="Times New Roman" w:cs="Times New Roman"/>
                <w:b/>
                <w:sz w:val="24"/>
                <w:szCs w:val="24"/>
              </w:rPr>
            </w:pPr>
            <w:r w:rsidRPr="00131F3F">
              <w:rPr>
                <w:rFonts w:ascii="Times New Roman" w:eastAsia="Times New Roman" w:hAnsi="Times New Roman" w:cs="Times New Roman"/>
                <w:b/>
                <w:sz w:val="24"/>
                <w:szCs w:val="24"/>
              </w:rPr>
              <w:t>Staffing</w:t>
            </w:r>
          </w:p>
        </w:tc>
        <w:tc>
          <w:tcPr>
            <w:tcW w:w="1626"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252488" w:rsidRPr="00CE5A32" w:rsidRDefault="00252488" w:rsidP="00252488">
            <w:pPr>
              <w:spacing w:after="0" w:line="239" w:lineRule="atLeast"/>
              <w:jc w:val="center"/>
              <w:textAlignment w:val="bottom"/>
              <w:rPr>
                <w:rFonts w:ascii="Times New Roman" w:eastAsia="Times New Roman"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auto" w:fill="FFFF00"/>
          </w:tcPr>
          <w:p w:rsidR="00252488" w:rsidRPr="00CE5A32" w:rsidRDefault="00252488" w:rsidP="00252488">
            <w:pPr>
              <w:spacing w:after="0" w:line="239" w:lineRule="atLeast"/>
              <w:jc w:val="center"/>
              <w:textAlignment w:val="bottom"/>
              <w:rPr>
                <w:rFonts w:ascii="Times New Roman" w:eastAsia="Times New Roman" w:hAnsi="Times New Roman" w:cs="Times New Roman"/>
                <w:sz w:val="24"/>
                <w:szCs w:val="24"/>
              </w:rPr>
            </w:pPr>
          </w:p>
        </w:tc>
        <w:tc>
          <w:tcPr>
            <w:tcW w:w="5287" w:type="dxa"/>
            <w:tcBorders>
              <w:top w:val="single" w:sz="4" w:space="0" w:color="000000"/>
              <w:left w:val="single" w:sz="4" w:space="0" w:color="000000"/>
              <w:bottom w:val="single" w:sz="4" w:space="0" w:color="000000"/>
              <w:right w:val="single" w:sz="4" w:space="0" w:color="000000"/>
            </w:tcBorders>
            <w:shd w:val="clear" w:color="auto" w:fill="FFFF00"/>
          </w:tcPr>
          <w:p w:rsidR="00252488" w:rsidRPr="00CE5A32" w:rsidRDefault="00252488" w:rsidP="00252488">
            <w:pPr>
              <w:spacing w:after="0" w:line="239" w:lineRule="atLeast"/>
              <w:jc w:val="center"/>
              <w:textAlignment w:val="bottom"/>
              <w:rPr>
                <w:rFonts w:ascii="Times New Roman" w:eastAsia="Times New Roman" w:hAnsi="Times New Roman" w:cs="Times New Roman"/>
                <w:sz w:val="24"/>
                <w:szCs w:val="24"/>
              </w:rPr>
            </w:pPr>
          </w:p>
        </w:tc>
      </w:tr>
      <w:tr w:rsidR="00775F9A" w:rsidRPr="00CE5A32" w:rsidTr="00FA02AF">
        <w:trPr>
          <w:trHeight w:val="239"/>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775F9A" w:rsidRDefault="00775F9A" w:rsidP="008378BB">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775F9A" w:rsidRPr="00CE5A32" w:rsidRDefault="00775F9A" w:rsidP="00252488">
            <w:pPr>
              <w:spacing w:after="0" w:line="239" w:lineRule="atLeast"/>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Total number of staff units (rates)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775F9A" w:rsidRDefault="00775F9A" w:rsidP="00252488">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775F9A" w:rsidRDefault="00831470" w:rsidP="00252488">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21.53</w:t>
            </w:r>
          </w:p>
        </w:tc>
        <w:tc>
          <w:tcPr>
            <w:tcW w:w="5287" w:type="dxa"/>
            <w:tcBorders>
              <w:top w:val="single" w:sz="4" w:space="0" w:color="000000"/>
              <w:left w:val="single" w:sz="4" w:space="0" w:color="000000"/>
              <w:bottom w:val="single" w:sz="4" w:space="0" w:color="000000"/>
              <w:right w:val="single" w:sz="4" w:space="0" w:color="000000"/>
            </w:tcBorders>
          </w:tcPr>
          <w:p w:rsidR="00775F9A" w:rsidRPr="00FE5ACF" w:rsidRDefault="005641C8" w:rsidP="00252488">
            <w:pPr>
              <w:spacing w:after="0" w:line="239" w:lineRule="atLeast"/>
              <w:jc w:val="center"/>
              <w:textAlignment w:val="bottom"/>
              <w:rPr>
                <w:rFonts w:ascii="Times New Roman" w:eastAsia="Times New Roman" w:hAnsi="Times New Roman" w:cs="Times New Roman"/>
                <w:i/>
                <w:szCs w:val="24"/>
              </w:rPr>
            </w:pPr>
            <w:r>
              <w:rPr>
                <w:rFonts w:ascii="Times New Roman" w:eastAsia="Times New Roman" w:hAnsi="Times New Roman" w:cs="Times New Roman"/>
                <w:i/>
                <w:color w:val="000000"/>
                <w:kern w:val="24"/>
                <w:sz w:val="24"/>
                <w:szCs w:val="24"/>
              </w:rPr>
              <w:t>information is provided by DIAP</w:t>
            </w:r>
          </w:p>
        </w:tc>
      </w:tr>
      <w:tr w:rsidR="00252488" w:rsidRPr="00CE5A32" w:rsidTr="00FA02AF">
        <w:trPr>
          <w:trHeight w:val="239"/>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252488" w:rsidP="00775F9A">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252488" w:rsidP="00252488">
            <w:pPr>
              <w:spacing w:after="0" w:line="239" w:lineRule="atLeast"/>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bCs/>
                <w:color w:val="000000"/>
                <w:kern w:val="24"/>
                <w:sz w:val="24"/>
                <w:szCs w:val="24"/>
              </w:rPr>
              <w:t>Number of regular NPP (including internal part-time)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C51790" w:rsidP="00252488">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252488" w:rsidRDefault="00831470" w:rsidP="00252488">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287" w:type="dxa"/>
            <w:tcBorders>
              <w:top w:val="single" w:sz="4" w:space="0" w:color="000000"/>
              <w:left w:val="single" w:sz="4" w:space="0" w:color="000000"/>
              <w:bottom w:val="single" w:sz="4" w:space="0" w:color="000000"/>
              <w:right w:val="single" w:sz="4" w:space="0" w:color="000000"/>
            </w:tcBorders>
          </w:tcPr>
          <w:p w:rsidR="00252488" w:rsidRPr="00FE5ACF" w:rsidRDefault="00FE5ACF" w:rsidP="00252488">
            <w:pPr>
              <w:spacing w:after="0" w:line="239" w:lineRule="atLeast"/>
              <w:jc w:val="center"/>
              <w:textAlignment w:val="bottom"/>
              <w:rPr>
                <w:rFonts w:ascii="Times New Roman" w:eastAsia="Times New Roman" w:hAnsi="Times New Roman" w:cs="Times New Roman"/>
                <w:i/>
                <w:sz w:val="24"/>
                <w:szCs w:val="24"/>
              </w:rPr>
            </w:pPr>
            <w:r w:rsidRPr="00FE5ACF">
              <w:rPr>
                <w:rFonts w:ascii="Times New Roman" w:eastAsia="Times New Roman" w:hAnsi="Times New Roman" w:cs="Times New Roman"/>
                <w:i/>
                <w:szCs w:val="24"/>
              </w:rPr>
              <w:t>total number according to the staff list</w:t>
            </w:r>
          </w:p>
        </w:tc>
      </w:tr>
      <w:tr w:rsidR="00252488" w:rsidRPr="00CE5A32" w:rsidTr="00FA02AF">
        <w:trPr>
          <w:trHeight w:val="239"/>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252488" w:rsidP="00775F9A">
            <w:pPr>
              <w:spacing w:after="0" w:line="239"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252488" w:rsidP="00252488">
            <w:pPr>
              <w:spacing w:after="0" w:line="239" w:lineRule="atLeast"/>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bCs/>
                <w:color w:val="000000"/>
                <w:kern w:val="24"/>
                <w:sz w:val="24"/>
                <w:szCs w:val="24"/>
              </w:rPr>
              <w:t>Number of NPPs working part-time (external part-time)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252488" w:rsidRPr="00CE5A32" w:rsidRDefault="004E276D" w:rsidP="00252488">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252488" w:rsidRDefault="00831470" w:rsidP="00252488">
            <w:pPr>
              <w:spacing w:after="0" w:line="239" w:lineRule="atLeast"/>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87" w:type="dxa"/>
            <w:tcBorders>
              <w:top w:val="single" w:sz="4" w:space="0" w:color="000000"/>
              <w:left w:val="single" w:sz="4" w:space="0" w:color="000000"/>
              <w:bottom w:val="single" w:sz="4" w:space="0" w:color="000000"/>
              <w:right w:val="single" w:sz="4" w:space="0" w:color="000000"/>
            </w:tcBorders>
          </w:tcPr>
          <w:p w:rsidR="00252488" w:rsidRDefault="00FE5ACF" w:rsidP="00252488">
            <w:pPr>
              <w:spacing w:after="0" w:line="239" w:lineRule="atLeast"/>
              <w:jc w:val="center"/>
              <w:textAlignment w:val="bottom"/>
              <w:rPr>
                <w:rFonts w:ascii="Times New Roman" w:eastAsia="Times New Roman" w:hAnsi="Times New Roman" w:cs="Times New Roman"/>
                <w:sz w:val="24"/>
                <w:szCs w:val="24"/>
              </w:rPr>
            </w:pPr>
            <w:r w:rsidRPr="00FE5ACF">
              <w:rPr>
                <w:rFonts w:ascii="Times New Roman" w:eastAsia="Times New Roman" w:hAnsi="Times New Roman" w:cs="Times New Roman"/>
                <w:i/>
                <w:szCs w:val="24"/>
              </w:rPr>
              <w:t>total number according to the staff list</w:t>
            </w:r>
          </w:p>
        </w:tc>
      </w:tr>
      <w:tr w:rsidR="00252488" w:rsidRPr="00CE5A32" w:rsidTr="00FA02AF">
        <w:trPr>
          <w:trHeight w:val="239"/>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252488" w:rsidRPr="00CE5A32" w:rsidRDefault="00252488" w:rsidP="00FE5ACF">
            <w:pPr>
              <w:spacing w:after="0" w:line="239" w:lineRule="atLeast"/>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252488" w:rsidRPr="00CE5A32" w:rsidRDefault="00252488" w:rsidP="00252488">
            <w:pPr>
              <w:spacing w:after="0" w:line="239" w:lineRule="atLeast"/>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bCs/>
                <w:color w:val="000000"/>
                <w:kern w:val="24"/>
                <w:sz w:val="24"/>
                <w:szCs w:val="24"/>
              </w:rPr>
              <w:t>Scientific degree of the head of the department</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252488" w:rsidRPr="00CE5A32" w:rsidRDefault="00252488" w:rsidP="00252488">
            <w:pPr>
              <w:spacing w:after="0" w:line="239" w:lineRule="atLeast"/>
              <w:jc w:val="center"/>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color w:val="000000"/>
                <w:kern w:val="24"/>
                <w:sz w:val="24"/>
                <w:szCs w:val="24"/>
              </w:rPr>
              <w:t>PHD</w:t>
            </w:r>
          </w:p>
        </w:tc>
        <w:tc>
          <w:tcPr>
            <w:tcW w:w="1843" w:type="dxa"/>
            <w:tcBorders>
              <w:top w:val="single" w:sz="4" w:space="0" w:color="000000"/>
              <w:left w:val="single" w:sz="4" w:space="0" w:color="000000"/>
              <w:bottom w:val="single" w:sz="4" w:space="0" w:color="000000"/>
              <w:right w:val="single" w:sz="4" w:space="0" w:color="000000"/>
            </w:tcBorders>
          </w:tcPr>
          <w:p w:rsidR="00252488" w:rsidRPr="00CE5A32" w:rsidRDefault="00831470" w:rsidP="00252488">
            <w:pPr>
              <w:spacing w:after="0" w:line="239" w:lineRule="atLeast"/>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Ph.D., prof.</w:t>
            </w:r>
          </w:p>
        </w:tc>
        <w:tc>
          <w:tcPr>
            <w:tcW w:w="5287" w:type="dxa"/>
            <w:tcBorders>
              <w:top w:val="single" w:sz="4" w:space="0" w:color="000000"/>
              <w:left w:val="single" w:sz="4" w:space="0" w:color="000000"/>
              <w:bottom w:val="single" w:sz="4" w:space="0" w:color="000000"/>
              <w:right w:val="single" w:sz="4" w:space="0" w:color="000000"/>
            </w:tcBorders>
          </w:tcPr>
          <w:p w:rsidR="00252488" w:rsidRPr="00775F9A" w:rsidRDefault="00775F9A" w:rsidP="00252488">
            <w:pPr>
              <w:spacing w:after="0" w:line="239" w:lineRule="atLeast"/>
              <w:jc w:val="center"/>
              <w:textAlignment w:val="bottom"/>
              <w:rPr>
                <w:rFonts w:ascii="Times New Roman" w:eastAsia="Times New Roman" w:hAnsi="Times New Roman" w:cs="Times New Roman"/>
                <w:i/>
                <w:color w:val="000000"/>
                <w:kern w:val="24"/>
                <w:sz w:val="24"/>
                <w:szCs w:val="24"/>
              </w:rPr>
            </w:pPr>
            <w:r>
              <w:rPr>
                <w:rFonts w:ascii="Times New Roman" w:eastAsia="Times New Roman" w:hAnsi="Times New Roman" w:cs="Times New Roman"/>
                <w:i/>
                <w:color w:val="000000"/>
                <w:kern w:val="24"/>
                <w:sz w:val="24"/>
                <w:szCs w:val="24"/>
              </w:rPr>
              <w:t>information is provided by DIAP</w:t>
            </w:r>
          </w:p>
        </w:tc>
      </w:tr>
      <w:tr w:rsidR="00417FB7" w:rsidRPr="00417FB7" w:rsidTr="00FA02AF">
        <w:trPr>
          <w:trHeight w:val="901"/>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417FB7" w:rsidRPr="00CE5A32" w:rsidRDefault="00775F9A" w:rsidP="00417FB7">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417FB7" w:rsidRPr="00CE5A32" w:rsidRDefault="00417FB7" w:rsidP="00417FB7">
            <w:pPr>
              <w:spacing w:after="0" w:line="240" w:lineRule="auto"/>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bCs/>
                <w:color w:val="000000"/>
                <w:kern w:val="24"/>
                <w:sz w:val="24"/>
                <w:szCs w:val="24"/>
              </w:rPr>
              <w:t>Correspondence of a scientific specialty of the head of department (on the diploma on a scientific degree) of a specialty on which preparation of applicants of higher education is carried out</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417FB7" w:rsidRPr="00CE5A32" w:rsidRDefault="00C51790" w:rsidP="00417FB7">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417FB7" w:rsidRPr="00831470" w:rsidRDefault="00831470" w:rsidP="00417FB7">
            <w:pPr>
              <w:spacing w:after="0" w:line="240" w:lineRule="auto"/>
              <w:jc w:val="center"/>
              <w:textAlignment w:val="bottom"/>
              <w:rPr>
                <w:rFonts w:ascii="Times New Roman" w:eastAsia="Times New Roman" w:hAnsi="Times New Roman" w:cs="Times New Roman"/>
                <w:kern w:val="24"/>
                <w:sz w:val="20"/>
                <w:szCs w:val="20"/>
              </w:rPr>
            </w:pPr>
            <w:r w:rsidRPr="00831470">
              <w:rPr>
                <w:rFonts w:ascii="Times New Roman" w:eastAsia="TimesNewRoman,Bold" w:hAnsi="Times New Roman" w:cs="Times New Roman"/>
                <w:bCs/>
                <w:sz w:val="20"/>
                <w:szCs w:val="20"/>
              </w:rPr>
              <w:t>05.09.03 - Electrical systems and systems - responsible</w:t>
            </w:r>
          </w:p>
        </w:tc>
        <w:tc>
          <w:tcPr>
            <w:tcW w:w="5287" w:type="dxa"/>
            <w:tcBorders>
              <w:top w:val="single" w:sz="4" w:space="0" w:color="000000"/>
              <w:left w:val="single" w:sz="4" w:space="0" w:color="000000"/>
              <w:bottom w:val="single" w:sz="4" w:space="0" w:color="000000"/>
              <w:right w:val="single" w:sz="4" w:space="0" w:color="000000"/>
            </w:tcBorders>
            <w:vAlign w:val="center"/>
          </w:tcPr>
          <w:p w:rsidR="00417FB7" w:rsidRPr="000B0F59" w:rsidRDefault="00417FB7" w:rsidP="00417FB7">
            <w:pPr>
              <w:spacing w:after="0" w:line="240" w:lineRule="auto"/>
              <w:jc w:val="center"/>
              <w:textAlignment w:val="bottom"/>
              <w:rPr>
                <w:rFonts w:ascii="Times New Roman" w:eastAsia="Times New Roman" w:hAnsi="Times New Roman" w:cs="Times New Roman"/>
                <w:i/>
                <w:kern w:val="24"/>
                <w:sz w:val="20"/>
                <w:szCs w:val="20"/>
              </w:rPr>
            </w:pPr>
            <w:r w:rsidRPr="000B0F59">
              <w:rPr>
                <w:rFonts w:ascii="Times New Roman" w:eastAsia="Times New Roman" w:hAnsi="Times New Roman" w:cs="Times New Roman"/>
                <w:i/>
                <w:kern w:val="24"/>
                <w:sz w:val="20"/>
                <w:szCs w:val="20"/>
              </w:rPr>
              <w:t>Order of the Ministry of Education and Science of Ukraine of November 6, 2015 № 1151 (as amended by the order of the Ministry of Education and Science of Ukraine of April 12, 2016 № 419)</w:t>
            </w:r>
          </w:p>
        </w:tc>
      </w:tr>
      <w:tr w:rsidR="00417FB7" w:rsidRPr="00CE5A32" w:rsidTr="00FA02AF">
        <w:trPr>
          <w:trHeight w:val="453"/>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417FB7" w:rsidRDefault="00775F9A" w:rsidP="00417FB7">
            <w:pPr>
              <w:spacing w:after="0" w:line="24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417FB7" w:rsidRPr="00CE5A32" w:rsidRDefault="00417FB7" w:rsidP="00417FB7">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Number of full-time NPP (including internal part-time) with scientific degrees and / or academic titles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417FB7" w:rsidRDefault="00417FB7" w:rsidP="00417FB7">
            <w:pPr>
              <w:spacing w:after="0" w:line="240" w:lineRule="auto"/>
              <w:jc w:val="center"/>
              <w:textAlignment w:val="bottom"/>
              <w:rPr>
                <w:rFonts w:ascii="Times New Roman" w:eastAsia="Times New Roman" w:hAnsi="Times New Roman" w:cs="Times New Roman"/>
                <w:color w:val="000000"/>
                <w:kern w:val="24"/>
                <w:sz w:val="24"/>
                <w:szCs w:val="24"/>
              </w:rPr>
            </w:pPr>
            <w:r w:rsidRPr="00CE5A32">
              <w:rPr>
                <w:rFonts w:ascii="Times New Roman" w:eastAsia="Times New Roman" w:hAnsi="Times New Roman" w:cs="Times New Roman"/>
                <w:color w:val="000000"/>
                <w:kern w:val="24"/>
                <w:sz w:val="24"/>
                <w:szCs w:val="24"/>
              </w:rPr>
              <w:t xml:space="preserve">no less </w:t>
            </w:r>
          </w:p>
          <w:p w:rsidR="00417FB7" w:rsidRPr="00CE5A32" w:rsidRDefault="00417FB7" w:rsidP="00417FB7">
            <w:pPr>
              <w:spacing w:after="0" w:line="240" w:lineRule="auto"/>
              <w:jc w:val="center"/>
              <w:textAlignment w:val="bottom"/>
              <w:rPr>
                <w:rFonts w:ascii="Times New Roman" w:eastAsia="Times New Roman" w:hAnsi="Times New Roman" w:cs="Times New Roman"/>
                <w:color w:val="000000"/>
                <w:kern w:val="24"/>
                <w:sz w:val="24"/>
                <w:szCs w:val="24"/>
              </w:rPr>
            </w:pPr>
            <w:r w:rsidRPr="00CE5A32">
              <w:rPr>
                <w:rFonts w:ascii="Times New Roman" w:eastAsia="Times New Roman" w:hAnsi="Times New Roman" w:cs="Times New Roman"/>
                <w:color w:val="000000"/>
                <w:kern w:val="24"/>
                <w:sz w:val="24"/>
                <w:szCs w:val="24"/>
              </w:rPr>
              <w:t>70%</w:t>
            </w:r>
          </w:p>
        </w:tc>
        <w:tc>
          <w:tcPr>
            <w:tcW w:w="1843" w:type="dxa"/>
            <w:tcBorders>
              <w:top w:val="single" w:sz="4" w:space="0" w:color="000000"/>
              <w:left w:val="single" w:sz="4" w:space="0" w:color="000000"/>
              <w:bottom w:val="single" w:sz="4" w:space="0" w:color="000000"/>
              <w:right w:val="single" w:sz="4" w:space="0" w:color="000000"/>
            </w:tcBorders>
          </w:tcPr>
          <w:p w:rsidR="00417FB7" w:rsidRPr="00CE5A32" w:rsidRDefault="00541E9E"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75%</w:t>
            </w:r>
          </w:p>
        </w:tc>
        <w:tc>
          <w:tcPr>
            <w:tcW w:w="5287" w:type="dxa"/>
            <w:tcBorders>
              <w:top w:val="single" w:sz="4" w:space="0" w:color="000000"/>
              <w:left w:val="single" w:sz="4" w:space="0" w:color="000000"/>
              <w:bottom w:val="single" w:sz="4" w:space="0" w:color="000000"/>
              <w:right w:val="single" w:sz="4" w:space="0" w:color="000000"/>
            </w:tcBorders>
          </w:tcPr>
          <w:p w:rsidR="00417FB7" w:rsidRPr="00CE5A32" w:rsidRDefault="00541E9E" w:rsidP="00044F28">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19 full-time NPP -5 - Doctor of Technical Sciences, Professor; 14- Ph.D., Assoc.</w:t>
            </w:r>
          </w:p>
        </w:tc>
      </w:tr>
      <w:tr w:rsidR="00417FB7" w:rsidRPr="00CE5A32" w:rsidTr="00FA02AF">
        <w:trPr>
          <w:trHeight w:val="453"/>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417FB7" w:rsidRPr="00CE5A32" w:rsidRDefault="00775F9A" w:rsidP="00417FB7">
            <w:pPr>
              <w:spacing w:after="0" w:line="24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417FB7" w:rsidRPr="00CE5A32" w:rsidRDefault="00417FB7" w:rsidP="00417FB7">
            <w:pPr>
              <w:spacing w:after="0" w:line="240" w:lineRule="auto"/>
              <w:textAlignment w:val="bottom"/>
              <w:rPr>
                <w:rFonts w:ascii="Times New Roman" w:eastAsia="Times New Roman" w:hAnsi="Times New Roman" w:cs="Times New Roman"/>
                <w:sz w:val="24"/>
                <w:szCs w:val="24"/>
              </w:rPr>
            </w:pPr>
            <w:r w:rsidRPr="00CE5A32">
              <w:rPr>
                <w:rFonts w:ascii="Times New Roman" w:eastAsia="Times New Roman" w:hAnsi="Times New Roman" w:cs="Times New Roman"/>
                <w:bCs/>
                <w:color w:val="000000"/>
                <w:kern w:val="24"/>
                <w:sz w:val="24"/>
                <w:szCs w:val="24"/>
              </w:rPr>
              <w:t>Number of full-time NPPs with a doctorate and academic title (persons)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417FB7" w:rsidRDefault="00417FB7" w:rsidP="00417FB7">
            <w:pPr>
              <w:spacing w:after="0" w:line="240" w:lineRule="auto"/>
              <w:jc w:val="center"/>
              <w:textAlignment w:val="bottom"/>
              <w:rPr>
                <w:rFonts w:ascii="Times New Roman" w:eastAsia="Times New Roman" w:hAnsi="Times New Roman" w:cs="Times New Roman"/>
                <w:color w:val="000000"/>
                <w:kern w:val="24"/>
                <w:sz w:val="24"/>
                <w:szCs w:val="24"/>
              </w:rPr>
            </w:pPr>
            <w:r w:rsidRPr="00CE5A32">
              <w:rPr>
                <w:rFonts w:ascii="Times New Roman" w:eastAsia="Times New Roman" w:hAnsi="Times New Roman" w:cs="Times New Roman"/>
                <w:color w:val="000000"/>
                <w:kern w:val="24"/>
                <w:sz w:val="24"/>
                <w:szCs w:val="24"/>
              </w:rPr>
              <w:t>not less than 10%</w:t>
            </w:r>
          </w:p>
          <w:p w:rsidR="00417FB7" w:rsidRPr="00CE5A32" w:rsidRDefault="00417FB7" w:rsidP="00BC73EF">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kern w:val="24"/>
                <w:szCs w:val="24"/>
              </w:rPr>
              <w:t>(but not less than 2 people)</w:t>
            </w:r>
          </w:p>
        </w:tc>
        <w:tc>
          <w:tcPr>
            <w:tcW w:w="1843" w:type="dxa"/>
            <w:tcBorders>
              <w:top w:val="single" w:sz="4" w:space="0" w:color="000000"/>
              <w:left w:val="single" w:sz="4" w:space="0" w:color="000000"/>
              <w:bottom w:val="single" w:sz="4" w:space="0" w:color="000000"/>
              <w:right w:val="single" w:sz="4" w:space="0" w:color="000000"/>
            </w:tcBorders>
          </w:tcPr>
          <w:p w:rsidR="00417FB7" w:rsidRPr="00CE5A32" w:rsidRDefault="00541E9E"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20% (5)</w:t>
            </w:r>
          </w:p>
        </w:tc>
        <w:tc>
          <w:tcPr>
            <w:tcW w:w="5287" w:type="dxa"/>
            <w:tcBorders>
              <w:top w:val="single" w:sz="4" w:space="0" w:color="000000"/>
              <w:left w:val="single" w:sz="4" w:space="0" w:color="000000"/>
              <w:bottom w:val="single" w:sz="4" w:space="0" w:color="000000"/>
              <w:right w:val="single" w:sz="4" w:space="0" w:color="000000"/>
            </w:tcBorders>
            <w:vAlign w:val="center"/>
          </w:tcPr>
          <w:p w:rsidR="00417FB7" w:rsidRPr="00417FB7" w:rsidRDefault="00541E9E" w:rsidP="00417FB7">
            <w:pPr>
              <w:spacing w:after="0" w:line="240" w:lineRule="auto"/>
              <w:jc w:val="center"/>
              <w:textAlignment w:val="bottom"/>
              <w:rPr>
                <w:rFonts w:ascii="Times New Roman" w:eastAsia="Times New Roman" w:hAnsi="Times New Roman" w:cs="Times New Roman"/>
                <w:i/>
                <w:color w:val="000000"/>
                <w:kern w:val="24"/>
                <w:sz w:val="24"/>
                <w:szCs w:val="24"/>
              </w:rPr>
            </w:pPr>
            <w:r>
              <w:rPr>
                <w:rFonts w:ascii="Times New Roman" w:eastAsia="Times New Roman" w:hAnsi="Times New Roman" w:cs="Times New Roman"/>
                <w:color w:val="000000"/>
                <w:kern w:val="24"/>
                <w:sz w:val="24"/>
                <w:szCs w:val="24"/>
              </w:rPr>
              <w:t>NPP - 5 - Ph.D., prof</w:t>
            </w:r>
          </w:p>
        </w:tc>
      </w:tr>
      <w:tr w:rsidR="00851BE5" w:rsidRPr="00CE5A32" w:rsidTr="00FA02AF">
        <w:trPr>
          <w:trHeight w:val="184"/>
        </w:trPr>
        <w:tc>
          <w:tcPr>
            <w:tcW w:w="827"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tcPr>
          <w:p w:rsidR="00851BE5" w:rsidRPr="00CE5A32" w:rsidRDefault="00775F9A" w:rsidP="00851B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22</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51BE5" w:rsidRPr="00CE5A32" w:rsidRDefault="00851BE5" w:rsidP="00BC73EF">
            <w:p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The share of full-time NPP departments that give lectures to graduate students and have: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51BE5" w:rsidRDefault="00851BE5" w:rsidP="00417FB7">
            <w:pPr>
              <w:spacing w:after="0" w:line="240" w:lineRule="auto"/>
              <w:jc w:val="center"/>
              <w:textAlignment w:val="bottom"/>
              <w:rPr>
                <w:rFonts w:ascii="Times New Roman" w:eastAsia="Times New Roman" w:hAnsi="Times New Roman" w:cs="Times New Roman"/>
                <w:color w:val="000000"/>
                <w:kern w:val="24"/>
                <w:sz w:val="24"/>
                <w:szCs w:val="24"/>
              </w:rPr>
            </w:pPr>
          </w:p>
          <w:p w:rsidR="00851BE5" w:rsidRPr="00CE5A32" w:rsidRDefault="00851BE5" w:rsidP="00BC73E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51BE5" w:rsidRPr="00CE5A32" w:rsidRDefault="00851BE5" w:rsidP="00417FB7">
            <w:pPr>
              <w:spacing w:after="0" w:line="240" w:lineRule="auto"/>
              <w:jc w:val="center"/>
              <w:textAlignment w:val="bottom"/>
              <w:rPr>
                <w:rFonts w:ascii="Times New Roman" w:eastAsia="Times New Roman" w:hAnsi="Times New Roman" w:cs="Times New Roman"/>
                <w:color w:val="000000"/>
                <w:kern w:val="24"/>
                <w:sz w:val="24"/>
                <w:szCs w:val="24"/>
              </w:rPr>
            </w:pPr>
          </w:p>
        </w:tc>
        <w:tc>
          <w:tcPr>
            <w:tcW w:w="5287" w:type="dxa"/>
            <w:tcBorders>
              <w:top w:val="single" w:sz="4" w:space="0" w:color="000000"/>
              <w:left w:val="single" w:sz="4" w:space="0" w:color="000000"/>
              <w:bottom w:val="single" w:sz="4" w:space="0" w:color="000000"/>
              <w:right w:val="single" w:sz="4" w:space="0" w:color="000000"/>
            </w:tcBorders>
          </w:tcPr>
          <w:p w:rsidR="00851BE5" w:rsidRPr="00CE5A32" w:rsidRDefault="00851BE5" w:rsidP="00417FB7">
            <w:pPr>
              <w:spacing w:after="0" w:line="240" w:lineRule="auto"/>
              <w:jc w:val="center"/>
              <w:textAlignment w:val="bottom"/>
              <w:rPr>
                <w:rFonts w:ascii="Times New Roman" w:eastAsia="Times New Roman" w:hAnsi="Times New Roman" w:cs="Times New Roman"/>
                <w:color w:val="000000"/>
                <w:kern w:val="24"/>
                <w:sz w:val="24"/>
                <w:szCs w:val="24"/>
              </w:rPr>
            </w:pPr>
          </w:p>
        </w:tc>
      </w:tr>
      <w:tr w:rsidR="00851BE5" w:rsidRPr="00CE5A32" w:rsidTr="00FA02AF">
        <w:trPr>
          <w:trHeight w:val="192"/>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851BE5" w:rsidRDefault="00851BE5"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51BE5" w:rsidRPr="00BC73EF" w:rsidRDefault="00851BE5" w:rsidP="00BC73EF">
            <w:pPr>
              <w:pStyle w:val="af0"/>
              <w:numPr>
                <w:ilvl w:val="0"/>
                <w:numId w:val="5"/>
              </w:numPr>
              <w:spacing w:after="0" w:line="240" w:lineRule="auto"/>
              <w:ind w:left="425" w:hanging="142"/>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scientific degree and / or academic title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51BE5" w:rsidRDefault="00851BE5"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80%</w:t>
            </w:r>
          </w:p>
        </w:tc>
        <w:tc>
          <w:tcPr>
            <w:tcW w:w="1843" w:type="dxa"/>
            <w:tcBorders>
              <w:top w:val="single" w:sz="4" w:space="0" w:color="000000"/>
              <w:left w:val="single" w:sz="4" w:space="0" w:color="000000"/>
              <w:bottom w:val="single" w:sz="4" w:space="0" w:color="000000"/>
              <w:right w:val="single" w:sz="4" w:space="0" w:color="000000"/>
            </w:tcBorders>
          </w:tcPr>
          <w:p w:rsidR="00851BE5" w:rsidRPr="00CE5A32" w:rsidRDefault="00541E9E"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100%</w:t>
            </w:r>
          </w:p>
        </w:tc>
        <w:tc>
          <w:tcPr>
            <w:tcW w:w="5287" w:type="dxa"/>
            <w:tcBorders>
              <w:top w:val="single" w:sz="4" w:space="0" w:color="000000"/>
              <w:left w:val="single" w:sz="4" w:space="0" w:color="000000"/>
              <w:bottom w:val="single" w:sz="4" w:space="0" w:color="000000"/>
              <w:right w:val="single" w:sz="4" w:space="0" w:color="000000"/>
            </w:tcBorders>
          </w:tcPr>
          <w:p w:rsidR="00851BE5" w:rsidRPr="00CE5A32" w:rsidRDefault="00541E9E"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6 - Ph.D., Prof., 1- Ph.D., Assoc.</w:t>
            </w:r>
          </w:p>
        </w:tc>
      </w:tr>
      <w:tr w:rsidR="00851BE5" w:rsidRPr="00CE5A32" w:rsidTr="00FA02AF">
        <w:trPr>
          <w:trHeight w:val="324"/>
        </w:trPr>
        <w:tc>
          <w:tcPr>
            <w:tcW w:w="827" w:type="dxa"/>
            <w:vMerge/>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851BE5" w:rsidRDefault="00851BE5"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51BE5" w:rsidRPr="00BC73EF" w:rsidRDefault="00851BE5" w:rsidP="00BC73EF">
            <w:pPr>
              <w:pStyle w:val="af0"/>
              <w:numPr>
                <w:ilvl w:val="0"/>
                <w:numId w:val="5"/>
              </w:numPr>
              <w:spacing w:after="0" w:line="240" w:lineRule="auto"/>
              <w:ind w:left="425" w:hanging="142"/>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scientific degree of doctor of sciences and / or academic title of professor</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851BE5" w:rsidRDefault="00851BE5"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50%</w:t>
            </w:r>
          </w:p>
        </w:tc>
        <w:tc>
          <w:tcPr>
            <w:tcW w:w="1843" w:type="dxa"/>
            <w:tcBorders>
              <w:top w:val="single" w:sz="4" w:space="0" w:color="000000"/>
              <w:left w:val="single" w:sz="4" w:space="0" w:color="000000"/>
              <w:bottom w:val="single" w:sz="4" w:space="0" w:color="000000"/>
              <w:right w:val="single" w:sz="4" w:space="0" w:color="000000"/>
            </w:tcBorders>
          </w:tcPr>
          <w:p w:rsidR="00851BE5" w:rsidRPr="00CE5A32" w:rsidRDefault="00541E9E"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84%</w:t>
            </w:r>
          </w:p>
        </w:tc>
        <w:tc>
          <w:tcPr>
            <w:tcW w:w="5287" w:type="dxa"/>
            <w:tcBorders>
              <w:top w:val="single" w:sz="4" w:space="0" w:color="000000"/>
              <w:left w:val="single" w:sz="4" w:space="0" w:color="000000"/>
              <w:bottom w:val="single" w:sz="4" w:space="0" w:color="000000"/>
              <w:right w:val="single" w:sz="4" w:space="0" w:color="000000"/>
            </w:tcBorders>
          </w:tcPr>
          <w:p w:rsidR="00851BE5" w:rsidRPr="00CE5A32" w:rsidRDefault="00541E9E"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 Ph.D., prof</w:t>
            </w:r>
          </w:p>
        </w:tc>
      </w:tr>
      <w:tr w:rsidR="00417FB7"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417FB7" w:rsidRPr="00CE5A32" w:rsidRDefault="00417FB7" w:rsidP="00775F9A">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lastRenderedPageBreak/>
              <w:t>23</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417FB7" w:rsidRPr="00CE5A32" w:rsidRDefault="00417FB7" w:rsidP="00851BE5">
            <w:p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The number of NPPs that conducted training sessions in foreign institutions of higher education (scientific institutions) outside Ukraine, including trained for the last 5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417FB7" w:rsidRPr="00CE5A32" w:rsidRDefault="004E276D"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534B77" w:rsidRDefault="00534B77" w:rsidP="00417FB7">
            <w:pPr>
              <w:spacing w:after="0" w:line="240" w:lineRule="auto"/>
              <w:jc w:val="center"/>
              <w:textAlignment w:val="bottom"/>
              <w:rPr>
                <w:rFonts w:ascii="Times New Roman" w:eastAsia="Times New Roman" w:hAnsi="Times New Roman" w:cs="Times New Roman"/>
                <w:color w:val="000000"/>
                <w:kern w:val="24"/>
                <w:sz w:val="24"/>
                <w:szCs w:val="24"/>
                <w:lang w:val="ru-RU"/>
              </w:rPr>
            </w:pPr>
          </w:p>
          <w:p w:rsidR="00417FB7" w:rsidRDefault="00534B77" w:rsidP="00417FB7">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1</w:t>
            </w:r>
          </w:p>
          <w:p w:rsidR="00534B77" w:rsidRDefault="00534B77" w:rsidP="00417FB7">
            <w:pPr>
              <w:spacing w:after="0" w:line="240" w:lineRule="auto"/>
              <w:jc w:val="center"/>
              <w:textAlignment w:val="bottom"/>
              <w:rPr>
                <w:rFonts w:ascii="Times New Roman" w:eastAsia="Times New Roman" w:hAnsi="Times New Roman" w:cs="Times New Roman"/>
                <w:color w:val="000000"/>
                <w:kern w:val="24"/>
                <w:sz w:val="24"/>
                <w:szCs w:val="24"/>
                <w:lang w:val="ru-RU"/>
              </w:rPr>
            </w:pPr>
          </w:p>
          <w:p w:rsidR="00534B77" w:rsidRPr="00534B77" w:rsidRDefault="00534B77" w:rsidP="00417FB7">
            <w:pPr>
              <w:spacing w:after="0" w:line="240" w:lineRule="auto"/>
              <w:jc w:val="center"/>
              <w:textAlignment w:val="bottom"/>
              <w:rPr>
                <w:rFonts w:ascii="Times New Roman" w:eastAsia="Times New Roman" w:hAnsi="Times New Roman" w:cs="Times New Roman"/>
                <w:color w:val="000000"/>
                <w:kern w:val="24"/>
                <w:sz w:val="24"/>
                <w:szCs w:val="24"/>
                <w:lang w:val="ru-RU"/>
              </w:rPr>
            </w:pPr>
          </w:p>
        </w:tc>
        <w:tc>
          <w:tcPr>
            <w:tcW w:w="5287" w:type="dxa"/>
            <w:tcBorders>
              <w:top w:val="single" w:sz="4" w:space="0" w:color="000000"/>
              <w:left w:val="single" w:sz="4" w:space="0" w:color="000000"/>
              <w:bottom w:val="single" w:sz="4" w:space="0" w:color="000000"/>
              <w:right w:val="single" w:sz="4" w:space="0" w:color="000000"/>
            </w:tcBorders>
          </w:tcPr>
          <w:p w:rsidR="00534B77" w:rsidRDefault="00534B77" w:rsidP="00417FB7">
            <w:pPr>
              <w:spacing w:after="0" w:line="240" w:lineRule="auto"/>
              <w:jc w:val="center"/>
              <w:textAlignment w:val="bottom"/>
              <w:rPr>
                <w:rFonts w:ascii="Times New Roman" w:eastAsia="Times New Roman" w:hAnsi="Times New Roman" w:cs="Times New Roman"/>
                <w:bCs/>
                <w:color w:val="000000"/>
                <w:kern w:val="24"/>
                <w:sz w:val="24"/>
                <w:szCs w:val="24"/>
                <w:lang w:val="ru-RU"/>
              </w:rPr>
            </w:pPr>
          </w:p>
          <w:p w:rsidR="00417FB7" w:rsidRDefault="00E16DD4" w:rsidP="00417FB7">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bCs/>
                <w:color w:val="000000"/>
                <w:kern w:val="24"/>
                <w:sz w:val="24"/>
                <w:szCs w:val="24"/>
                <w:lang w:val="ru-RU"/>
              </w:rPr>
              <w:t xml:space="preserve"> ЗайченкоС.В</w:t>
            </w:r>
          </w:p>
        </w:tc>
      </w:tr>
      <w:tr w:rsidR="00FE03A2" w:rsidRPr="00CE5A32" w:rsidTr="00FA02AF">
        <w:trPr>
          <w:trHeight w:val="474"/>
        </w:trPr>
        <w:tc>
          <w:tcPr>
            <w:tcW w:w="827"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tcPr>
          <w:p w:rsidR="00FE03A2" w:rsidRPr="00CE5A32" w:rsidRDefault="00FE03A2" w:rsidP="00C672CF">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24</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Pr="00CE5A32" w:rsidRDefault="00FE03A2" w:rsidP="00417FB7">
            <w:p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Number of NPP departments that train foreigners and have: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Pr="00CE5A32" w:rsidRDefault="00FE03A2" w:rsidP="00417FB7">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E03A2" w:rsidRDefault="00FE03A2"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287" w:type="dxa"/>
            <w:tcBorders>
              <w:top w:val="single" w:sz="4" w:space="0" w:color="000000"/>
              <w:left w:val="single" w:sz="4" w:space="0" w:color="000000"/>
              <w:bottom w:val="single" w:sz="4" w:space="0" w:color="000000"/>
              <w:right w:val="single" w:sz="4" w:space="0" w:color="000000"/>
            </w:tcBorders>
          </w:tcPr>
          <w:p w:rsidR="00FE03A2" w:rsidRDefault="00FE03A2"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r>
      <w:tr w:rsidR="00FE03A2" w:rsidRPr="00CE5A32" w:rsidTr="00FA02AF">
        <w:trPr>
          <w:trHeight w:val="199"/>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FE03A2" w:rsidRDefault="00FE03A2"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Pr="00FE03A2" w:rsidRDefault="00FE03A2" w:rsidP="00FE03A2">
            <w:pPr>
              <w:pStyle w:val="af0"/>
              <w:numPr>
                <w:ilvl w:val="0"/>
                <w:numId w:val="5"/>
              </w:num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language training</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Default="004E276D" w:rsidP="00FE03A2">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FE03A2" w:rsidRDefault="00F00146"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w:t>
            </w:r>
          </w:p>
        </w:tc>
        <w:tc>
          <w:tcPr>
            <w:tcW w:w="5287" w:type="dxa"/>
            <w:tcBorders>
              <w:top w:val="single" w:sz="4" w:space="0" w:color="000000"/>
              <w:left w:val="single" w:sz="4" w:space="0" w:color="000000"/>
              <w:bottom w:val="single" w:sz="4" w:space="0" w:color="000000"/>
              <w:right w:val="single" w:sz="4" w:space="0" w:color="000000"/>
            </w:tcBorders>
          </w:tcPr>
          <w:p w:rsidR="00FE03A2" w:rsidRPr="005B1B48" w:rsidRDefault="00F00146"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ЗайченкоС.В. Gorodetsky VG , Varfolomeev AV</w:t>
            </w:r>
          </w:p>
        </w:tc>
      </w:tr>
      <w:tr w:rsidR="00FE03A2" w:rsidRPr="00CE5A32" w:rsidTr="00FA02AF">
        <w:trPr>
          <w:trHeight w:val="189"/>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FE03A2" w:rsidRDefault="00FE03A2"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Pr="00FE03A2" w:rsidRDefault="00FE03A2" w:rsidP="00FE03A2">
            <w:pPr>
              <w:pStyle w:val="af0"/>
              <w:numPr>
                <w:ilvl w:val="0"/>
                <w:numId w:val="5"/>
              </w:num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certificate not lower than level B2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Default="004E276D"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FE03A2" w:rsidRDefault="00F00146"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w:t>
            </w:r>
          </w:p>
        </w:tc>
        <w:tc>
          <w:tcPr>
            <w:tcW w:w="5287" w:type="dxa"/>
            <w:tcBorders>
              <w:top w:val="single" w:sz="4" w:space="0" w:color="000000"/>
              <w:left w:val="single" w:sz="4" w:space="0" w:color="000000"/>
              <w:bottom w:val="single" w:sz="4" w:space="0" w:color="000000"/>
              <w:right w:val="single" w:sz="4" w:space="0" w:color="000000"/>
            </w:tcBorders>
          </w:tcPr>
          <w:p w:rsidR="00FE03A2" w:rsidRDefault="00C655D8"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ЗайченкоС.В. Gorodetsky VG , Varfolomeev AV</w:t>
            </w:r>
          </w:p>
        </w:tc>
      </w:tr>
      <w:tr w:rsidR="00FE03A2" w:rsidRPr="00CE5A32" w:rsidTr="00FA02AF">
        <w:trPr>
          <w:trHeight w:val="334"/>
        </w:trPr>
        <w:tc>
          <w:tcPr>
            <w:tcW w:w="827" w:type="dxa"/>
            <w:vMerge/>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E03A2" w:rsidRDefault="00FE03A2"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Pr="00FE03A2" w:rsidRDefault="00FE03A2" w:rsidP="00FE03A2">
            <w:pPr>
              <w:pStyle w:val="af0"/>
              <w:numPr>
                <w:ilvl w:val="0"/>
                <w:numId w:val="5"/>
              </w:num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at least 10 articles in English</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E03A2" w:rsidRDefault="004E276D"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FE03A2" w:rsidRDefault="00F00146"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w:t>
            </w:r>
          </w:p>
        </w:tc>
        <w:tc>
          <w:tcPr>
            <w:tcW w:w="5287" w:type="dxa"/>
            <w:tcBorders>
              <w:top w:val="single" w:sz="4" w:space="0" w:color="000000"/>
              <w:left w:val="single" w:sz="4" w:space="0" w:color="000000"/>
              <w:bottom w:val="single" w:sz="4" w:space="0" w:color="000000"/>
              <w:right w:val="single" w:sz="4" w:space="0" w:color="000000"/>
            </w:tcBorders>
          </w:tcPr>
          <w:p w:rsidR="00FE03A2" w:rsidRDefault="00F00146" w:rsidP="00417FB7">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ЗайченкоС.В. Gorodetsky VG , Varfolomeev AV</w:t>
            </w:r>
          </w:p>
        </w:tc>
      </w:tr>
      <w:tr w:rsidR="00417FB7"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417FB7" w:rsidRDefault="00417FB7" w:rsidP="00C672CF">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25</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417FB7" w:rsidRPr="004F5BC6" w:rsidRDefault="00417FB7" w:rsidP="00417FB7">
            <w:p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Staffing</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C672CF" w:rsidRDefault="00C672CF" w:rsidP="00C672CF">
            <w:pPr>
              <w:spacing w:after="0" w:line="240" w:lineRule="auto"/>
              <w:jc w:val="center"/>
              <w:textAlignment w:val="bottom"/>
              <w:rPr>
                <w:rFonts w:ascii="Times New Roman" w:eastAsia="Times New Roman" w:hAnsi="Times New Roman" w:cs="Times New Roman"/>
                <w:bCs/>
                <w:color w:val="000000"/>
                <w:kern w:val="24"/>
                <w:sz w:val="18"/>
                <w:szCs w:val="24"/>
              </w:rPr>
            </w:pPr>
            <w:r w:rsidRPr="00C672CF">
              <w:rPr>
                <w:rFonts w:ascii="Times New Roman" w:eastAsia="Times New Roman" w:hAnsi="Times New Roman" w:cs="Times New Roman"/>
                <w:bCs/>
                <w:color w:val="000000"/>
                <w:kern w:val="24"/>
                <w:sz w:val="18"/>
                <w:szCs w:val="24"/>
              </w:rPr>
              <w:t>Resolution of the Cabinet of Ministers of 30.12.2015 № 1187 as amended by the PKM of Ukraine of March 24, 2021 № 365),</w:t>
            </w:r>
          </w:p>
          <w:p w:rsidR="00417FB7" w:rsidRDefault="00C672CF" w:rsidP="00C672CF">
            <w:pPr>
              <w:spacing w:after="0" w:line="240" w:lineRule="auto"/>
              <w:jc w:val="center"/>
              <w:textAlignment w:val="bottom"/>
              <w:rPr>
                <w:rFonts w:ascii="Times New Roman" w:eastAsia="Times New Roman" w:hAnsi="Times New Roman" w:cs="Times New Roman"/>
                <w:bCs/>
                <w:color w:val="000000"/>
                <w:kern w:val="24"/>
                <w:sz w:val="24"/>
                <w:szCs w:val="24"/>
              </w:rPr>
            </w:pPr>
            <w:r w:rsidRPr="00C672CF">
              <w:rPr>
                <w:rFonts w:ascii="Times New Roman" w:eastAsia="Times New Roman" w:hAnsi="Times New Roman" w:cs="Times New Roman"/>
                <w:bCs/>
                <w:color w:val="000000"/>
                <w:kern w:val="24"/>
                <w:sz w:val="18"/>
                <w:szCs w:val="24"/>
              </w:rPr>
              <w:t>§ 38</w:t>
            </w:r>
          </w:p>
        </w:tc>
        <w:tc>
          <w:tcPr>
            <w:tcW w:w="1843" w:type="dxa"/>
            <w:tcBorders>
              <w:top w:val="single" w:sz="4" w:space="0" w:color="000000"/>
              <w:left w:val="single" w:sz="4" w:space="0" w:color="000000"/>
              <w:bottom w:val="single" w:sz="4" w:space="0" w:color="000000"/>
              <w:right w:val="single" w:sz="4" w:space="0" w:color="000000"/>
            </w:tcBorders>
          </w:tcPr>
          <w:p w:rsidR="00417FB7" w:rsidRPr="004F5BC6" w:rsidRDefault="00417FB7" w:rsidP="00417FB7">
            <w:pPr>
              <w:spacing w:after="0" w:line="240" w:lineRule="auto"/>
              <w:jc w:val="center"/>
              <w:textAlignment w:val="bottom"/>
              <w:rPr>
                <w:rFonts w:ascii="Times New Roman" w:eastAsia="Times New Roman" w:hAnsi="Times New Roman" w:cs="Times New Roman"/>
                <w:bCs/>
                <w:color w:val="000000"/>
                <w:kern w:val="24"/>
                <w:sz w:val="20"/>
                <w:szCs w:val="24"/>
              </w:rPr>
            </w:pPr>
          </w:p>
        </w:tc>
        <w:tc>
          <w:tcPr>
            <w:tcW w:w="5287" w:type="dxa"/>
            <w:tcBorders>
              <w:top w:val="single" w:sz="4" w:space="0" w:color="000000"/>
              <w:left w:val="single" w:sz="4" w:space="0" w:color="000000"/>
              <w:bottom w:val="single" w:sz="4" w:space="0" w:color="000000"/>
              <w:right w:val="single" w:sz="4" w:space="0" w:color="000000"/>
            </w:tcBorders>
          </w:tcPr>
          <w:p w:rsidR="00C672CF" w:rsidRPr="004F5BC6" w:rsidRDefault="00C672CF" w:rsidP="00C672CF">
            <w:pPr>
              <w:spacing w:after="0" w:line="240" w:lineRule="auto"/>
              <w:jc w:val="center"/>
              <w:textAlignment w:val="bottom"/>
              <w:rPr>
                <w:rFonts w:ascii="Times New Roman" w:eastAsia="Times New Roman" w:hAnsi="Times New Roman" w:cs="Times New Roman"/>
                <w:bCs/>
                <w:color w:val="000000"/>
                <w:kern w:val="24"/>
                <w:sz w:val="20"/>
                <w:szCs w:val="24"/>
              </w:rPr>
            </w:pPr>
          </w:p>
          <w:p w:rsidR="00417FB7" w:rsidRPr="00C672CF" w:rsidRDefault="00A2747C" w:rsidP="00A2747C">
            <w:pPr>
              <w:spacing w:after="0" w:line="240" w:lineRule="auto"/>
              <w:textAlignment w:val="bottom"/>
              <w:rPr>
                <w:rFonts w:ascii="Times New Roman" w:eastAsia="Times New Roman" w:hAnsi="Times New Roman" w:cs="Times New Roman"/>
                <w:bCs/>
                <w:i/>
                <w:color w:val="000000"/>
                <w:kern w:val="24"/>
                <w:sz w:val="20"/>
                <w:szCs w:val="24"/>
              </w:rPr>
            </w:pPr>
            <w:r>
              <w:rPr>
                <w:rFonts w:ascii="Times New Roman" w:eastAsia="Times New Roman" w:hAnsi="Times New Roman" w:cs="Times New Roman"/>
                <w:bCs/>
                <w:i/>
                <w:color w:val="000000"/>
                <w:kern w:val="24"/>
                <w:szCs w:val="24"/>
              </w:rPr>
              <w:t>The information is provided in the form of Table. 2</w:t>
            </w:r>
          </w:p>
        </w:tc>
      </w:tr>
      <w:tr w:rsidR="00417FB7" w:rsidRPr="00CE5A32" w:rsidTr="00FA02AF">
        <w:trPr>
          <w:trHeight w:val="73"/>
        </w:trPr>
        <w:tc>
          <w:tcPr>
            <w:tcW w:w="827"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417FB7" w:rsidRDefault="00417FB7" w:rsidP="00417FB7">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417FB7" w:rsidRPr="00AB3D0F" w:rsidRDefault="00417FB7" w:rsidP="00417FB7">
            <w:pPr>
              <w:pStyle w:val="af0"/>
              <w:numPr>
                <w:ilvl w:val="0"/>
                <w:numId w:val="2"/>
              </w:numPr>
              <w:spacing w:after="0" w:line="240" w:lineRule="auto"/>
              <w:jc w:val="center"/>
              <w:textAlignment w:val="bottom"/>
              <w:rPr>
                <w:rFonts w:ascii="Times New Roman" w:eastAsia="Times New Roman" w:hAnsi="Times New Roman" w:cs="Times New Roman"/>
                <w:b/>
                <w:bCs/>
                <w:color w:val="000000"/>
                <w:kern w:val="24"/>
                <w:sz w:val="24"/>
                <w:szCs w:val="24"/>
              </w:rPr>
            </w:pPr>
            <w:r w:rsidRPr="00AB3D0F">
              <w:rPr>
                <w:rFonts w:ascii="Times New Roman" w:eastAsia="Times New Roman" w:hAnsi="Times New Roman" w:cs="Times New Roman"/>
                <w:b/>
                <w:bCs/>
                <w:color w:val="000000"/>
                <w:kern w:val="24"/>
                <w:sz w:val="24"/>
                <w:szCs w:val="24"/>
              </w:rPr>
              <w:t>Research activities</w:t>
            </w:r>
          </w:p>
        </w:tc>
        <w:tc>
          <w:tcPr>
            <w:tcW w:w="1626"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417FB7" w:rsidRPr="004F5BC6" w:rsidRDefault="00417FB7" w:rsidP="00417FB7">
            <w:pPr>
              <w:spacing w:after="0" w:line="240" w:lineRule="auto"/>
              <w:jc w:val="center"/>
              <w:textAlignment w:val="bottom"/>
              <w:rPr>
                <w:rFonts w:ascii="Times New Roman" w:eastAsia="Times New Roman" w:hAnsi="Times New Roman" w:cs="Times New Roman"/>
                <w:bCs/>
                <w:color w:val="000000"/>
                <w:kern w:val="24"/>
                <w:sz w:val="2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417FB7" w:rsidRPr="004F5BC6" w:rsidRDefault="00417FB7" w:rsidP="00417FB7">
            <w:pPr>
              <w:spacing w:after="0" w:line="240" w:lineRule="auto"/>
              <w:jc w:val="center"/>
              <w:textAlignment w:val="bottom"/>
              <w:rPr>
                <w:rFonts w:ascii="Times New Roman" w:eastAsia="Times New Roman" w:hAnsi="Times New Roman" w:cs="Times New Roman"/>
                <w:bCs/>
                <w:color w:val="000000"/>
                <w:kern w:val="24"/>
                <w:sz w:val="20"/>
                <w:szCs w:val="24"/>
              </w:rPr>
            </w:pPr>
          </w:p>
        </w:tc>
        <w:tc>
          <w:tcPr>
            <w:tcW w:w="5287" w:type="dxa"/>
            <w:tcBorders>
              <w:top w:val="single" w:sz="4" w:space="0" w:color="000000"/>
              <w:left w:val="single" w:sz="4" w:space="0" w:color="000000"/>
              <w:bottom w:val="single" w:sz="4" w:space="0" w:color="000000"/>
              <w:right w:val="single" w:sz="4" w:space="0" w:color="000000"/>
            </w:tcBorders>
            <w:shd w:val="clear" w:color="auto" w:fill="FFFF00"/>
          </w:tcPr>
          <w:p w:rsidR="00417FB7" w:rsidRPr="004F5BC6" w:rsidRDefault="00417FB7" w:rsidP="00417FB7">
            <w:pPr>
              <w:spacing w:after="0" w:line="240" w:lineRule="auto"/>
              <w:jc w:val="center"/>
              <w:textAlignment w:val="bottom"/>
              <w:rPr>
                <w:rFonts w:ascii="Times New Roman" w:eastAsia="Times New Roman" w:hAnsi="Times New Roman" w:cs="Times New Roman"/>
                <w:bCs/>
                <w:color w:val="000000"/>
                <w:kern w:val="24"/>
                <w:sz w:val="20"/>
                <w:szCs w:val="24"/>
              </w:rPr>
            </w:pPr>
          </w:p>
        </w:tc>
      </w:tr>
      <w:tr w:rsidR="006269E5"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26</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BE1788" w:rsidRDefault="006269E5" w:rsidP="006269E5">
            <w:pPr>
              <w:spacing w:after="0" w:line="240" w:lineRule="auto"/>
              <w:textAlignment w:val="bottom"/>
              <w:rPr>
                <w:rFonts w:ascii="Times New Roman" w:eastAsia="Times New Roman" w:hAnsi="Times New Roman" w:cs="Times New Roman"/>
                <w:bCs/>
                <w:color w:val="FF0000"/>
                <w:kern w:val="24"/>
                <w:sz w:val="24"/>
                <w:szCs w:val="24"/>
              </w:rPr>
            </w:pPr>
            <w:r w:rsidRPr="00BE1788">
              <w:rPr>
                <w:rFonts w:ascii="Times New Roman" w:eastAsia="Times New Roman" w:hAnsi="Times New Roman" w:cs="Times New Roman"/>
                <w:bCs/>
                <w:color w:val="FF0000"/>
                <w:kern w:val="24"/>
                <w:sz w:val="24"/>
                <w:szCs w:val="24"/>
              </w:rPr>
              <w:t>Number of PhDs prepared in the last 5 years (including applicants) per full-time unit with a degree and / or academic title</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BE1788" w:rsidRDefault="006269E5" w:rsidP="006269E5">
            <w:pPr>
              <w:spacing w:after="0" w:line="240" w:lineRule="auto"/>
              <w:jc w:val="center"/>
              <w:textAlignment w:val="bottom"/>
              <w:rPr>
                <w:rFonts w:ascii="Times New Roman" w:eastAsia="Times New Roman" w:hAnsi="Times New Roman" w:cs="Times New Roman"/>
                <w:color w:val="FF0000"/>
                <w:kern w:val="24"/>
                <w:sz w:val="24"/>
                <w:szCs w:val="24"/>
              </w:rPr>
            </w:pPr>
            <w:r w:rsidRPr="00BE1788">
              <w:rPr>
                <w:rFonts w:ascii="Times New Roman" w:eastAsia="Times New Roman" w:hAnsi="Times New Roman" w:cs="Times New Roman"/>
                <w:color w:val="FF0000"/>
                <w:kern w:val="24"/>
                <w:sz w:val="24"/>
                <w:szCs w:val="24"/>
              </w:rPr>
              <w:t>0.5</w:t>
            </w:r>
          </w:p>
        </w:tc>
        <w:tc>
          <w:tcPr>
            <w:tcW w:w="1843" w:type="dxa"/>
            <w:tcBorders>
              <w:top w:val="single" w:sz="4" w:space="0" w:color="000000"/>
              <w:left w:val="single" w:sz="4" w:space="0" w:color="000000"/>
              <w:bottom w:val="single" w:sz="4" w:space="0" w:color="000000"/>
              <w:right w:val="single" w:sz="4" w:space="0" w:color="000000"/>
            </w:tcBorders>
          </w:tcPr>
          <w:p w:rsidR="006269E5" w:rsidRPr="00BE1788" w:rsidRDefault="006269E5" w:rsidP="006269E5">
            <w:pPr>
              <w:spacing w:after="0" w:line="240" w:lineRule="auto"/>
              <w:jc w:val="center"/>
              <w:textAlignment w:val="bottom"/>
              <w:rPr>
                <w:rFonts w:ascii="Times New Roman" w:eastAsia="Times New Roman" w:hAnsi="Times New Roman" w:cs="Times New Roman"/>
                <w:color w:val="FF0000"/>
                <w:kern w:val="24"/>
                <w:lang w:val="ru-RU"/>
              </w:rPr>
            </w:pPr>
            <w:r w:rsidRPr="00BE1788">
              <w:rPr>
                <w:rFonts w:ascii="Times New Roman" w:eastAsia="Times New Roman" w:hAnsi="Times New Roman" w:cs="Times New Roman"/>
                <w:color w:val="FF0000"/>
                <w:kern w:val="24"/>
                <w:lang w:val="ru-RU"/>
              </w:rPr>
              <w:t>7/16 = 0.44</w:t>
            </w:r>
          </w:p>
        </w:tc>
        <w:tc>
          <w:tcPr>
            <w:tcW w:w="5287" w:type="dxa"/>
            <w:tcBorders>
              <w:top w:val="single" w:sz="4" w:space="0" w:color="000000"/>
              <w:left w:val="single" w:sz="4" w:space="0" w:color="000000"/>
              <w:bottom w:val="single" w:sz="4" w:space="0" w:color="000000"/>
              <w:right w:val="single" w:sz="4" w:space="0" w:color="000000"/>
            </w:tcBorders>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p>
        </w:tc>
      </w:tr>
      <w:tr w:rsidR="006269E5"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27</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Number of doctors of sciences trained for the last 5 years (including applicants), per one full-time unit - doctor of sciences and / or professor</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sidRPr="00CE5A32">
              <w:rPr>
                <w:rFonts w:ascii="Times New Roman" w:eastAsia="Times New Roman" w:hAnsi="Times New Roman" w:cs="Times New Roman"/>
                <w:color w:val="000000"/>
                <w:kern w:val="24"/>
                <w:sz w:val="24"/>
                <w:szCs w:val="24"/>
              </w:rPr>
              <w:t>0.3</w:t>
            </w:r>
          </w:p>
        </w:tc>
        <w:tc>
          <w:tcPr>
            <w:tcW w:w="1843" w:type="dxa"/>
            <w:tcBorders>
              <w:top w:val="single" w:sz="4" w:space="0" w:color="000000"/>
              <w:left w:val="single" w:sz="4" w:space="0" w:color="000000"/>
              <w:bottom w:val="single" w:sz="4" w:space="0" w:color="000000"/>
              <w:right w:val="single" w:sz="4" w:space="0" w:color="000000"/>
            </w:tcBorders>
          </w:tcPr>
          <w:p w:rsidR="006269E5" w:rsidRPr="00484E7A"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sidRPr="00484E7A">
              <w:rPr>
                <w:rFonts w:ascii="Times New Roman" w:eastAsia="Times New Roman" w:hAnsi="Times New Roman" w:cs="Times New Roman"/>
                <w:color w:val="000000"/>
                <w:kern w:val="24"/>
                <w:sz w:val="24"/>
                <w:szCs w:val="24"/>
                <w:lang w:val="ru-RU"/>
              </w:rPr>
              <w:t>2/4 = 0.5</w:t>
            </w:r>
          </w:p>
        </w:tc>
        <w:tc>
          <w:tcPr>
            <w:tcW w:w="5287" w:type="dxa"/>
            <w:tcBorders>
              <w:top w:val="single" w:sz="4" w:space="0" w:color="000000"/>
              <w:left w:val="single" w:sz="4" w:space="0" w:color="000000"/>
              <w:bottom w:val="single" w:sz="4" w:space="0" w:color="000000"/>
              <w:right w:val="single" w:sz="4" w:space="0" w:color="000000"/>
            </w:tcBorders>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p>
        </w:tc>
      </w:tr>
      <w:tr w:rsidR="006269E5" w:rsidRPr="00835115" w:rsidTr="00FA02AF">
        <w:trPr>
          <w:trHeight w:val="118"/>
        </w:trPr>
        <w:tc>
          <w:tcPr>
            <w:tcW w:w="827"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28</w:t>
            </w:r>
          </w:p>
        </w:tc>
        <w:tc>
          <w:tcPr>
            <w:tcW w:w="5633" w:type="dxa"/>
            <w:vMerge w:val="restart"/>
            <w:tcBorders>
              <w:top w:val="single" w:sz="4" w:space="0" w:color="000000"/>
              <w:left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The presence of graduate school</w:t>
            </w:r>
          </w:p>
        </w:tc>
        <w:tc>
          <w:tcPr>
            <w:tcW w:w="1626" w:type="dxa"/>
            <w:vMerge w:val="restart"/>
            <w:tcBorders>
              <w:top w:val="single" w:sz="4" w:space="0" w:color="000000"/>
              <w:left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6269E5" w:rsidRPr="004373DE"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6</w:t>
            </w:r>
          </w:p>
        </w:tc>
        <w:tc>
          <w:tcPr>
            <w:tcW w:w="5287" w:type="dxa"/>
            <w:vMerge w:val="restart"/>
            <w:tcBorders>
              <w:top w:val="single" w:sz="4" w:space="0" w:color="000000"/>
              <w:left w:val="single" w:sz="4" w:space="0" w:color="000000"/>
              <w:right w:val="single" w:sz="4" w:space="0" w:color="000000"/>
            </w:tcBorders>
            <w:vAlign w:val="center"/>
          </w:tcPr>
          <w:p w:rsidR="006269E5" w:rsidRDefault="006269E5" w:rsidP="006269E5">
            <w:pPr>
              <w:spacing w:after="0" w:line="240" w:lineRule="auto"/>
              <w:jc w:val="center"/>
              <w:textAlignment w:val="bottom"/>
              <w:rPr>
                <w:rFonts w:ascii="Times New Roman" w:eastAsia="Times New Roman" w:hAnsi="Times New Roman" w:cs="Times New Roman"/>
                <w:i/>
                <w:color w:val="000000"/>
                <w:kern w:val="24"/>
                <w:szCs w:val="24"/>
              </w:rPr>
            </w:pPr>
            <w:r w:rsidRPr="00A84C81">
              <w:rPr>
                <w:rFonts w:ascii="Times New Roman" w:eastAsia="Times New Roman" w:hAnsi="Times New Roman" w:cs="Times New Roman"/>
                <w:i/>
                <w:color w:val="000000"/>
                <w:kern w:val="24"/>
                <w:szCs w:val="24"/>
              </w:rPr>
              <w:t>the number of graduate students 1,2,3,4-th years of study</w:t>
            </w:r>
          </w:p>
          <w:p w:rsidR="006269E5" w:rsidRPr="00A84C81" w:rsidRDefault="006269E5" w:rsidP="006269E5">
            <w:pPr>
              <w:spacing w:after="0" w:line="240" w:lineRule="auto"/>
              <w:jc w:val="center"/>
              <w:textAlignment w:val="bottom"/>
              <w:rPr>
                <w:rFonts w:ascii="Times New Roman" w:eastAsia="Times New Roman" w:hAnsi="Times New Roman" w:cs="Times New Roman"/>
                <w:i/>
                <w:color w:val="000000"/>
                <w:kern w:val="24"/>
                <w:sz w:val="24"/>
                <w:szCs w:val="24"/>
              </w:rPr>
            </w:pPr>
            <w:r>
              <w:rPr>
                <w:rFonts w:ascii="Times New Roman" w:eastAsia="Times New Roman" w:hAnsi="Times New Roman" w:cs="Times New Roman"/>
                <w:i/>
                <w:color w:val="000000"/>
                <w:kern w:val="24"/>
                <w:szCs w:val="24"/>
              </w:rPr>
              <w:t>(information provided by DOOP)</w:t>
            </w:r>
          </w:p>
        </w:tc>
      </w:tr>
      <w:tr w:rsidR="006269E5" w:rsidRPr="00835115" w:rsidTr="00FA02AF">
        <w:trPr>
          <w:trHeight w:val="115"/>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6269E5"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p>
        </w:tc>
        <w:tc>
          <w:tcPr>
            <w:tcW w:w="1626"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269E5" w:rsidRPr="004373DE"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4</w:t>
            </w:r>
          </w:p>
        </w:tc>
        <w:tc>
          <w:tcPr>
            <w:tcW w:w="5287" w:type="dxa"/>
            <w:vMerge/>
            <w:tcBorders>
              <w:left w:val="single" w:sz="4" w:space="0" w:color="000000"/>
              <w:right w:val="single" w:sz="4" w:space="0" w:color="000000"/>
            </w:tcBorders>
          </w:tcPr>
          <w:p w:rsidR="006269E5"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p>
        </w:tc>
      </w:tr>
      <w:tr w:rsidR="006269E5" w:rsidRPr="00835115" w:rsidTr="00FA02AF">
        <w:trPr>
          <w:trHeight w:val="115"/>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6269E5"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p>
        </w:tc>
        <w:tc>
          <w:tcPr>
            <w:tcW w:w="1626"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269E5" w:rsidRPr="004373DE"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3</w:t>
            </w:r>
          </w:p>
        </w:tc>
        <w:tc>
          <w:tcPr>
            <w:tcW w:w="5287" w:type="dxa"/>
            <w:vMerge/>
            <w:tcBorders>
              <w:left w:val="single" w:sz="4" w:space="0" w:color="000000"/>
              <w:right w:val="single" w:sz="4" w:space="0" w:color="000000"/>
            </w:tcBorders>
          </w:tcPr>
          <w:p w:rsidR="006269E5"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115"/>
        </w:trPr>
        <w:tc>
          <w:tcPr>
            <w:tcW w:w="827" w:type="dxa"/>
            <w:vMerge/>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vMerge/>
            <w:tcBorders>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p>
        </w:tc>
        <w:tc>
          <w:tcPr>
            <w:tcW w:w="1626" w:type="dxa"/>
            <w:vMerge/>
            <w:tcBorders>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5287" w:type="dxa"/>
            <w:vMerge/>
            <w:tcBorders>
              <w:left w:val="single" w:sz="4" w:space="0" w:color="000000"/>
              <w:bottom w:val="single" w:sz="4" w:space="0" w:color="000000"/>
              <w:right w:val="single" w:sz="4" w:space="0" w:color="000000"/>
            </w:tcBorders>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29</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The presence and name of the scientific school of the department</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A02AF" w:rsidRPr="00FA02AF" w:rsidRDefault="00FA02AF" w:rsidP="00FA02AF">
            <w:pPr>
              <w:spacing w:after="0" w:line="240" w:lineRule="auto"/>
              <w:jc w:val="center"/>
              <w:textAlignment w:val="bottom"/>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2</w:t>
            </w:r>
          </w:p>
        </w:tc>
        <w:tc>
          <w:tcPr>
            <w:tcW w:w="5287" w:type="dxa"/>
            <w:tcBorders>
              <w:top w:val="single" w:sz="4" w:space="0" w:color="000000"/>
              <w:left w:val="single" w:sz="4" w:space="0" w:color="000000"/>
              <w:bottom w:val="single" w:sz="4" w:space="0" w:color="000000"/>
              <w:right w:val="single" w:sz="4" w:space="0" w:color="000000"/>
            </w:tcBorders>
          </w:tcPr>
          <w:p w:rsidR="00FA02AF" w:rsidRDefault="00FA02AF" w:rsidP="00FA02AF">
            <w:pPr>
              <w:spacing w:after="0" w:line="240" w:lineRule="auto"/>
              <w:ind w:right="327"/>
              <w:jc w:val="center"/>
              <w:textAlignment w:val="bottom"/>
              <w:rPr>
                <w:rFonts w:ascii="Times New Roman" w:eastAsia="Times New Roman" w:hAnsi="Times New Roman" w:cs="Times New Roman"/>
                <w:color w:val="000000"/>
                <w:kern w:val="24"/>
                <w:sz w:val="20"/>
                <w:szCs w:val="20"/>
              </w:rPr>
            </w:pPr>
            <w:r w:rsidRPr="00FA02AF">
              <w:rPr>
                <w:rFonts w:ascii="Times New Roman" w:eastAsia="Times New Roman" w:hAnsi="Times New Roman" w:cs="Times New Roman"/>
                <w:color w:val="000000"/>
                <w:kern w:val="24"/>
                <w:sz w:val="20"/>
                <w:szCs w:val="20"/>
              </w:rPr>
              <w:t>Management of energy efficiency of processes of objects of industrial and municipal sphere. (Head of Doctor of Technical Sciences, Prof. Rosen VP)</w:t>
            </w:r>
          </w:p>
          <w:p w:rsidR="00FA02AF" w:rsidRPr="002942D1" w:rsidRDefault="00FA02AF" w:rsidP="00FA02AF">
            <w:pPr>
              <w:spacing w:after="0" w:line="240" w:lineRule="auto"/>
              <w:jc w:val="center"/>
              <w:textAlignment w:val="bottom"/>
              <w:rPr>
                <w:rFonts w:ascii="Times New Roman" w:eastAsia="Times New Roman" w:hAnsi="Times New Roman" w:cs="Times New Roman"/>
                <w:i/>
                <w:color w:val="000000"/>
                <w:kern w:val="24"/>
                <w:sz w:val="24"/>
                <w:szCs w:val="24"/>
              </w:rPr>
            </w:pPr>
            <w:r w:rsidRPr="00FA02AF">
              <w:rPr>
                <w:rFonts w:ascii="Times New Roman" w:eastAsia="Times New Roman" w:hAnsi="Times New Roman" w:cs="Times New Roman"/>
                <w:color w:val="000000"/>
                <w:kern w:val="24"/>
                <w:sz w:val="20"/>
                <w:szCs w:val="20"/>
              </w:rPr>
              <w:t xml:space="preserve"> 2. Energy-saving destruction of facets by activation of resonant phenomena in them (head doctor of technical sciences, professor Terentyev OM)</w:t>
            </w:r>
          </w:p>
        </w:tc>
      </w:tr>
      <w:tr w:rsidR="006269E5"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lastRenderedPageBreak/>
              <w:t>30</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BE1788" w:rsidRDefault="006269E5" w:rsidP="006269E5">
            <w:pPr>
              <w:spacing w:after="0" w:line="240" w:lineRule="auto"/>
              <w:textAlignment w:val="bottom"/>
              <w:rPr>
                <w:rFonts w:ascii="Times New Roman" w:eastAsia="Times New Roman" w:hAnsi="Times New Roman" w:cs="Times New Roman"/>
                <w:bCs/>
                <w:color w:val="FF0000"/>
                <w:kern w:val="24"/>
                <w:sz w:val="24"/>
                <w:szCs w:val="24"/>
              </w:rPr>
            </w:pPr>
            <w:r w:rsidRPr="00BE1788">
              <w:rPr>
                <w:rFonts w:ascii="Times New Roman" w:eastAsia="Times New Roman" w:hAnsi="Times New Roman" w:cs="Times New Roman"/>
                <w:bCs/>
                <w:color w:val="FF0000"/>
                <w:kern w:val="24"/>
                <w:sz w:val="24"/>
                <w:szCs w:val="24"/>
              </w:rPr>
              <w:t>Number of publications (articles) (at one rate, including part-time) in professional publications of Ukraine for the last 5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BE1788" w:rsidRDefault="006269E5" w:rsidP="006269E5">
            <w:pPr>
              <w:spacing w:after="0" w:line="240" w:lineRule="auto"/>
              <w:jc w:val="center"/>
              <w:textAlignment w:val="bottom"/>
              <w:rPr>
                <w:rFonts w:ascii="Times New Roman" w:eastAsia="Times New Roman" w:hAnsi="Times New Roman" w:cs="Times New Roman"/>
                <w:color w:val="FF0000"/>
                <w:kern w:val="24"/>
                <w:sz w:val="24"/>
                <w:szCs w:val="24"/>
              </w:rPr>
            </w:pPr>
            <w:r w:rsidRPr="00BE1788">
              <w:rPr>
                <w:rFonts w:ascii="Times New Roman" w:eastAsia="Times New Roman" w:hAnsi="Times New Roman" w:cs="Times New Roman"/>
                <w:color w:val="FF0000"/>
                <w:kern w:val="24"/>
                <w:sz w:val="24"/>
                <w:szCs w:val="24"/>
              </w:rPr>
              <w:t>not less than 8</w:t>
            </w:r>
          </w:p>
        </w:tc>
        <w:tc>
          <w:tcPr>
            <w:tcW w:w="1843" w:type="dxa"/>
            <w:tcBorders>
              <w:top w:val="single" w:sz="4" w:space="0" w:color="000000"/>
              <w:left w:val="single" w:sz="4" w:space="0" w:color="000000"/>
              <w:bottom w:val="single" w:sz="4" w:space="0" w:color="000000"/>
              <w:right w:val="single" w:sz="4" w:space="0" w:color="000000"/>
            </w:tcBorders>
          </w:tcPr>
          <w:p w:rsidR="006269E5" w:rsidRPr="00BE1788" w:rsidRDefault="006269E5" w:rsidP="006269E5">
            <w:pPr>
              <w:spacing w:after="0" w:line="240" w:lineRule="auto"/>
              <w:jc w:val="center"/>
              <w:textAlignment w:val="bottom"/>
              <w:rPr>
                <w:rFonts w:ascii="Times New Roman" w:eastAsia="Times New Roman" w:hAnsi="Times New Roman" w:cs="Times New Roman"/>
                <w:color w:val="FF0000"/>
                <w:kern w:val="24"/>
                <w:sz w:val="24"/>
                <w:szCs w:val="24"/>
                <w:lang w:val="ru-RU"/>
              </w:rPr>
            </w:pPr>
            <w:r w:rsidRPr="00BE1788">
              <w:rPr>
                <w:rFonts w:ascii="Times New Roman" w:eastAsia="Times New Roman" w:hAnsi="Times New Roman" w:cs="Times New Roman"/>
                <w:color w:val="FF0000"/>
                <w:kern w:val="24"/>
                <w:sz w:val="24"/>
                <w:szCs w:val="24"/>
                <w:lang w:val="ru-RU"/>
              </w:rPr>
              <w:t>82/21 = 3.9</w:t>
            </w:r>
          </w:p>
          <w:p w:rsidR="006269E5" w:rsidRPr="00BE1788" w:rsidRDefault="006269E5" w:rsidP="006269E5">
            <w:pPr>
              <w:spacing w:after="0" w:line="240" w:lineRule="auto"/>
              <w:jc w:val="center"/>
              <w:textAlignment w:val="bottom"/>
              <w:rPr>
                <w:rFonts w:ascii="Times New Roman" w:eastAsia="Times New Roman" w:hAnsi="Times New Roman" w:cs="Times New Roman"/>
                <w:color w:val="FF0000"/>
                <w:kern w:val="24"/>
                <w:sz w:val="24"/>
                <w:szCs w:val="24"/>
                <w:lang w:val="ru-RU"/>
              </w:rPr>
            </w:pPr>
          </w:p>
        </w:tc>
        <w:tc>
          <w:tcPr>
            <w:tcW w:w="5287" w:type="dxa"/>
            <w:tcBorders>
              <w:top w:val="single" w:sz="4" w:space="0" w:color="000000"/>
              <w:left w:val="single" w:sz="4" w:space="0" w:color="000000"/>
              <w:bottom w:val="single" w:sz="4" w:space="0" w:color="000000"/>
              <w:right w:val="single" w:sz="4" w:space="0" w:color="000000"/>
            </w:tcBorders>
          </w:tcPr>
          <w:p w:rsidR="006269E5" w:rsidRPr="002942D1" w:rsidRDefault="006269E5" w:rsidP="006269E5">
            <w:pPr>
              <w:spacing w:after="0" w:line="240" w:lineRule="auto"/>
              <w:jc w:val="center"/>
              <w:textAlignment w:val="bottom"/>
              <w:rPr>
                <w:rFonts w:ascii="Times New Roman" w:eastAsia="Times New Roman" w:hAnsi="Times New Roman" w:cs="Times New Roman"/>
                <w:i/>
                <w:color w:val="000000"/>
                <w:kern w:val="24"/>
                <w:sz w:val="24"/>
                <w:szCs w:val="24"/>
              </w:rPr>
            </w:pPr>
            <w:r w:rsidRPr="002942D1">
              <w:rPr>
                <w:rFonts w:ascii="Times New Roman" w:eastAsia="Times New Roman" w:hAnsi="Times New Roman" w:cs="Times New Roman"/>
                <w:i/>
                <w:color w:val="000000"/>
                <w:kern w:val="24"/>
                <w:szCs w:val="24"/>
              </w:rPr>
              <w:t>the ratio of the total number of articles to the number of rates of the department</w:t>
            </w:r>
          </w:p>
        </w:tc>
      </w:tr>
      <w:tr w:rsidR="006269E5"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31</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The share of NPP, the number of publications in professional publications of Ukraine is not less than 8 for the last 5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6269E5" w:rsidRPr="004373DE"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100</w:t>
            </w:r>
          </w:p>
        </w:tc>
        <w:tc>
          <w:tcPr>
            <w:tcW w:w="5287" w:type="dxa"/>
            <w:tcBorders>
              <w:top w:val="single" w:sz="4" w:space="0" w:color="000000"/>
              <w:left w:val="single" w:sz="4" w:space="0" w:color="000000"/>
              <w:bottom w:val="single" w:sz="4" w:space="0" w:color="000000"/>
              <w:right w:val="single" w:sz="4" w:space="0" w:color="000000"/>
            </w:tcBorders>
          </w:tcPr>
          <w:p w:rsidR="006269E5" w:rsidRPr="002942D1" w:rsidRDefault="006269E5" w:rsidP="006269E5">
            <w:pPr>
              <w:spacing w:after="0" w:line="240" w:lineRule="auto"/>
              <w:jc w:val="center"/>
              <w:textAlignment w:val="bottom"/>
              <w:rPr>
                <w:rFonts w:ascii="Times New Roman" w:eastAsia="Times New Roman" w:hAnsi="Times New Roman" w:cs="Times New Roman"/>
                <w:i/>
                <w:color w:val="000000"/>
                <w:kern w:val="24"/>
                <w:szCs w:val="24"/>
              </w:rPr>
            </w:pPr>
            <w:r>
              <w:rPr>
                <w:rFonts w:ascii="Times New Roman" w:eastAsia="Times New Roman" w:hAnsi="Times New Roman" w:cs="Times New Roman"/>
                <w:i/>
                <w:color w:val="000000"/>
                <w:kern w:val="24"/>
                <w:szCs w:val="24"/>
              </w:rPr>
              <w:t>the ratio of the number of publications in these NPPs to the total number of NPPs</w:t>
            </w:r>
          </w:p>
        </w:tc>
      </w:tr>
      <w:tr w:rsidR="006269E5" w:rsidRPr="00835115" w:rsidTr="00FA02AF">
        <w:trPr>
          <w:trHeight w:val="1497"/>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32</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Number of publications (articles) (for one rate, including part-time) in international peer-reviewed publications and in recognized scientometric databases (Scopus, Web of Science Core Collection) for the last 5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sidRPr="00CE5A32">
              <w:rPr>
                <w:rFonts w:ascii="Times New Roman" w:eastAsia="Times New Roman" w:hAnsi="Times New Roman" w:cs="Times New Roman"/>
                <w:color w:val="000000"/>
                <w:kern w:val="24"/>
                <w:sz w:val="24"/>
                <w:szCs w:val="24"/>
              </w:rPr>
              <w:t>not less than 2</w:t>
            </w:r>
          </w:p>
        </w:tc>
        <w:tc>
          <w:tcPr>
            <w:tcW w:w="1843" w:type="dxa"/>
            <w:tcBorders>
              <w:top w:val="single" w:sz="4" w:space="0" w:color="000000"/>
              <w:left w:val="single" w:sz="4" w:space="0" w:color="000000"/>
              <w:bottom w:val="single" w:sz="4" w:space="0" w:color="000000"/>
              <w:right w:val="single" w:sz="4" w:space="0" w:color="000000"/>
            </w:tcBorders>
          </w:tcPr>
          <w:p w:rsidR="006269E5" w:rsidRPr="004373DE"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48/21 = 2.28</w:t>
            </w:r>
          </w:p>
        </w:tc>
        <w:tc>
          <w:tcPr>
            <w:tcW w:w="5287" w:type="dxa"/>
            <w:tcBorders>
              <w:top w:val="single" w:sz="4" w:space="0" w:color="000000"/>
              <w:left w:val="single" w:sz="4" w:space="0" w:color="000000"/>
              <w:bottom w:val="single" w:sz="4" w:space="0" w:color="000000"/>
              <w:right w:val="single" w:sz="4" w:space="0" w:color="000000"/>
            </w:tcBorders>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sidRPr="002942D1">
              <w:rPr>
                <w:rFonts w:ascii="Times New Roman" w:eastAsia="Times New Roman" w:hAnsi="Times New Roman" w:cs="Times New Roman"/>
                <w:i/>
                <w:color w:val="000000"/>
                <w:kern w:val="24"/>
                <w:szCs w:val="24"/>
              </w:rPr>
              <w:t>the ratio of the total number of articles to the number of rates of the department</w:t>
            </w:r>
          </w:p>
        </w:tc>
      </w:tr>
      <w:tr w:rsidR="006269E5" w:rsidRPr="00835115" w:rsidTr="00FA02AF">
        <w:trPr>
          <w:trHeight w:val="1262"/>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33</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The share of NNP, the number of publications in international peer-reviewed publications and in recognized by the Ministry of Education and Science of Ukraine scientometric databases (Scopus, Web of Science Core Collection) for the last 5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6269E5" w:rsidRPr="004373DE"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10/21 = 0.41</w:t>
            </w:r>
          </w:p>
        </w:tc>
        <w:tc>
          <w:tcPr>
            <w:tcW w:w="5287" w:type="dxa"/>
            <w:tcBorders>
              <w:top w:val="single" w:sz="4" w:space="0" w:color="000000"/>
              <w:left w:val="single" w:sz="4" w:space="0" w:color="000000"/>
              <w:bottom w:val="single" w:sz="4" w:space="0" w:color="000000"/>
              <w:right w:val="single" w:sz="4" w:space="0" w:color="000000"/>
            </w:tcBorders>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i/>
                <w:color w:val="000000"/>
                <w:kern w:val="24"/>
                <w:szCs w:val="24"/>
              </w:rPr>
              <w:t>the ratio of the number of publications in these NPPs to the total number of NPPs</w:t>
            </w:r>
          </w:p>
        </w:tc>
      </w:tr>
      <w:tr w:rsidR="006269E5"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34</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1A4838" w:rsidRDefault="006269E5" w:rsidP="006269E5">
            <w:pPr>
              <w:spacing w:after="0" w:line="240" w:lineRule="auto"/>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The average value of citations of NPP publications of the department in NMBD Scopus…)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A30461"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en-US"/>
              </w:rPr>
            </w:pPr>
            <w:r>
              <w:rPr>
                <w:rFonts w:ascii="Times New Roman" w:eastAsia="Times New Roman" w:hAnsi="Times New Roman" w:cs="Times New Roman"/>
                <w:color w:val="000000"/>
                <w:kern w:val="24"/>
                <w:sz w:val="24"/>
                <w:szCs w:val="24"/>
                <w:lang w:val="en-US"/>
              </w:rPr>
              <w:t>5</w:t>
            </w:r>
          </w:p>
        </w:tc>
        <w:tc>
          <w:tcPr>
            <w:tcW w:w="1843" w:type="dxa"/>
            <w:tcBorders>
              <w:top w:val="single" w:sz="4" w:space="0" w:color="000000"/>
              <w:left w:val="single" w:sz="4" w:space="0" w:color="000000"/>
              <w:bottom w:val="single" w:sz="4" w:space="0" w:color="000000"/>
              <w:right w:val="single" w:sz="4" w:space="0" w:color="000000"/>
            </w:tcBorders>
          </w:tcPr>
          <w:p w:rsidR="006269E5"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tc>
        <w:tc>
          <w:tcPr>
            <w:tcW w:w="5287" w:type="dxa"/>
            <w:tcBorders>
              <w:top w:val="single" w:sz="4" w:space="0" w:color="000000"/>
              <w:left w:val="single" w:sz="4" w:space="0" w:color="000000"/>
              <w:bottom w:val="single" w:sz="4" w:space="0" w:color="000000"/>
              <w:right w:val="single" w:sz="4" w:space="0" w:color="000000"/>
            </w:tcBorders>
          </w:tcPr>
          <w:p w:rsidR="006269E5" w:rsidRPr="00D879D5" w:rsidRDefault="006269E5" w:rsidP="006269E5">
            <w:pPr>
              <w:spacing w:after="0" w:line="240" w:lineRule="auto"/>
              <w:jc w:val="center"/>
              <w:textAlignment w:val="bottom"/>
              <w:rPr>
                <w:rFonts w:ascii="Times New Roman" w:eastAsia="Times New Roman" w:hAnsi="Times New Roman" w:cs="Times New Roman"/>
                <w:i/>
                <w:color w:val="000000"/>
                <w:kern w:val="24"/>
                <w:szCs w:val="24"/>
              </w:rPr>
            </w:pPr>
            <w:r>
              <w:rPr>
                <w:rFonts w:ascii="Times New Roman" w:eastAsia="Times New Roman" w:hAnsi="Times New Roman" w:cs="Times New Roman"/>
                <w:i/>
                <w:color w:val="000000"/>
                <w:kern w:val="24"/>
                <w:szCs w:val="24"/>
              </w:rPr>
              <w:t>information is provided by NTB</w:t>
            </w:r>
          </w:p>
        </w:tc>
      </w:tr>
      <w:tr w:rsidR="006269E5" w:rsidRPr="00CE5A32"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Pr="008815B2"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35</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BE1788" w:rsidRDefault="006269E5" w:rsidP="006269E5">
            <w:pPr>
              <w:spacing w:after="0" w:line="240" w:lineRule="auto"/>
              <w:textAlignment w:val="bottom"/>
              <w:rPr>
                <w:rFonts w:ascii="Times New Roman" w:eastAsia="Times New Roman" w:hAnsi="Times New Roman" w:cs="Times New Roman"/>
                <w:bCs/>
                <w:color w:val="FF0000"/>
                <w:kern w:val="24"/>
                <w:sz w:val="24"/>
                <w:szCs w:val="24"/>
              </w:rPr>
            </w:pPr>
            <w:r w:rsidRPr="00BE1788">
              <w:rPr>
                <w:rFonts w:ascii="Times New Roman" w:eastAsia="Times New Roman" w:hAnsi="Times New Roman" w:cs="Times New Roman"/>
                <w:bCs/>
                <w:color w:val="FF0000"/>
                <w:kern w:val="24"/>
                <w:sz w:val="24"/>
                <w:szCs w:val="24"/>
              </w:rPr>
              <w:t>Number of textbooks (stamped by the Ministry of Education and Science of Ukraine or the Academic Council of the University) and monographs issued by the regular NPP of the department for the last 5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rsidR="006269E5" w:rsidRPr="00BE1788" w:rsidRDefault="006269E5" w:rsidP="006269E5">
            <w:pPr>
              <w:spacing w:after="0" w:line="240" w:lineRule="auto"/>
              <w:jc w:val="center"/>
              <w:textAlignment w:val="bottom"/>
              <w:rPr>
                <w:rFonts w:ascii="Times New Roman" w:eastAsia="Times New Roman" w:hAnsi="Times New Roman" w:cs="Times New Roman"/>
                <w:color w:val="FF0000"/>
                <w:kern w:val="24"/>
                <w:sz w:val="24"/>
                <w:szCs w:val="24"/>
              </w:rPr>
            </w:pPr>
            <w:r w:rsidRPr="00BE1788">
              <w:rPr>
                <w:rFonts w:ascii="Times New Roman" w:eastAsia="Times New Roman" w:hAnsi="Times New Roman" w:cs="Times New Roman"/>
                <w:color w:val="FF0000"/>
                <w:kern w:val="24"/>
                <w:sz w:val="24"/>
                <w:szCs w:val="24"/>
              </w:rPr>
              <w:t>1.5 per full-time rate</w:t>
            </w:r>
          </w:p>
        </w:tc>
        <w:tc>
          <w:tcPr>
            <w:tcW w:w="1843" w:type="dxa"/>
            <w:tcBorders>
              <w:top w:val="single" w:sz="4" w:space="0" w:color="000000"/>
              <w:left w:val="single" w:sz="4" w:space="0" w:color="000000"/>
              <w:bottom w:val="single" w:sz="4" w:space="0" w:color="000000"/>
              <w:right w:val="single" w:sz="4" w:space="0" w:color="000000"/>
            </w:tcBorders>
          </w:tcPr>
          <w:p w:rsidR="006269E5" w:rsidRPr="00BE1788" w:rsidRDefault="006269E5" w:rsidP="006269E5">
            <w:pPr>
              <w:spacing w:after="0" w:line="240" w:lineRule="auto"/>
              <w:jc w:val="center"/>
              <w:textAlignment w:val="bottom"/>
              <w:rPr>
                <w:rFonts w:ascii="Times New Roman" w:eastAsia="Times New Roman" w:hAnsi="Times New Roman" w:cs="Times New Roman"/>
                <w:color w:val="FF0000"/>
                <w:kern w:val="24"/>
                <w:sz w:val="24"/>
                <w:szCs w:val="24"/>
                <w:lang w:val="ru-RU"/>
              </w:rPr>
            </w:pPr>
            <w:r w:rsidRPr="00BE1788">
              <w:rPr>
                <w:rFonts w:ascii="Times New Roman" w:eastAsia="Times New Roman" w:hAnsi="Times New Roman" w:cs="Times New Roman"/>
                <w:color w:val="FF0000"/>
                <w:kern w:val="24"/>
                <w:sz w:val="24"/>
                <w:szCs w:val="24"/>
                <w:lang w:val="ru-RU"/>
              </w:rPr>
              <w:t>8/21 = 0.38</w:t>
            </w:r>
          </w:p>
        </w:tc>
        <w:tc>
          <w:tcPr>
            <w:tcW w:w="5287" w:type="dxa"/>
            <w:tcBorders>
              <w:top w:val="single" w:sz="4" w:space="0" w:color="000000"/>
              <w:left w:val="single" w:sz="4" w:space="0" w:color="000000"/>
              <w:bottom w:val="single" w:sz="4" w:space="0" w:color="000000"/>
              <w:right w:val="single" w:sz="4" w:space="0" w:color="000000"/>
            </w:tcBorders>
          </w:tcPr>
          <w:p w:rsidR="006269E5" w:rsidRPr="003348C7" w:rsidRDefault="006269E5" w:rsidP="006269E5">
            <w:pPr>
              <w:spacing w:after="0" w:line="240" w:lineRule="auto"/>
              <w:jc w:val="center"/>
              <w:textAlignment w:val="bottom"/>
              <w:rPr>
                <w:rFonts w:ascii="Times New Roman" w:eastAsia="Times New Roman" w:hAnsi="Times New Roman" w:cs="Times New Roman"/>
                <w:i/>
                <w:color w:val="000000"/>
                <w:kern w:val="24"/>
                <w:sz w:val="24"/>
                <w:szCs w:val="24"/>
              </w:rPr>
            </w:pPr>
            <w:r w:rsidRPr="003348C7">
              <w:rPr>
                <w:rFonts w:ascii="Times New Roman" w:eastAsia="Times New Roman" w:hAnsi="Times New Roman" w:cs="Times New Roman"/>
                <w:i/>
                <w:color w:val="000000"/>
                <w:kern w:val="24"/>
                <w:szCs w:val="24"/>
              </w:rPr>
              <w:t>the ratio of the total number of textbooks and monographs to the number of rates of the department</w:t>
            </w:r>
          </w:p>
        </w:tc>
      </w:tr>
      <w:tr w:rsidR="006269E5" w:rsidRPr="00835115" w:rsidTr="00FA02AF">
        <w:trPr>
          <w:trHeight w:val="126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6269E5" w:rsidRPr="008815B2" w:rsidRDefault="006269E5" w:rsidP="006269E5">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36</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Number of supervisors of publications in publications indexed in scientometric databases Scopus or WebofScience on the topic of dissertation research of graduate students for the last 5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6269E5" w:rsidRPr="004373DE"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2</w:t>
            </w:r>
          </w:p>
        </w:tc>
        <w:tc>
          <w:tcPr>
            <w:tcW w:w="5287" w:type="dxa"/>
            <w:tcBorders>
              <w:top w:val="single" w:sz="4" w:space="0" w:color="000000"/>
              <w:left w:val="single" w:sz="4" w:space="0" w:color="000000"/>
              <w:bottom w:val="single" w:sz="4" w:space="0" w:color="000000"/>
              <w:right w:val="single" w:sz="4" w:space="0" w:color="000000"/>
            </w:tcBorders>
          </w:tcPr>
          <w:p w:rsidR="006269E5" w:rsidRPr="00CE5A32" w:rsidRDefault="006269E5" w:rsidP="006269E5">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37</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 xml:space="preserve">Number of supervisors who have at least 2 publications in publications indexed in scientometric databases Scopus or WebofScience on the topic of dissertation research of graduate students for the last 5 years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FA02AF" w:rsidRPr="004373DE"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6</w:t>
            </w:r>
          </w:p>
        </w:tc>
        <w:tc>
          <w:tcPr>
            <w:tcW w:w="5287" w:type="dxa"/>
            <w:tcBorders>
              <w:top w:val="single" w:sz="4" w:space="0" w:color="000000"/>
              <w:left w:val="single" w:sz="4" w:space="0" w:color="000000"/>
              <w:bottom w:val="single" w:sz="4" w:space="0" w:color="000000"/>
              <w:right w:val="single" w:sz="4" w:space="0" w:color="000000"/>
            </w:tcBorders>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204"/>
        </w:trPr>
        <w:tc>
          <w:tcPr>
            <w:tcW w:w="827" w:type="dxa"/>
            <w:vMerge w:val="restart"/>
            <w:tcBorders>
              <w:top w:val="single" w:sz="4" w:space="0" w:color="000000"/>
              <w:left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38</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 xml:space="preserve">Number of graduate students who took part in: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5287" w:type="dxa"/>
            <w:tcBorders>
              <w:top w:val="single" w:sz="4" w:space="0" w:color="000000"/>
              <w:left w:val="single" w:sz="4" w:space="0" w:color="000000"/>
              <w:bottom w:val="single" w:sz="4" w:space="0" w:color="000000"/>
              <w:right w:val="single" w:sz="4" w:space="0" w:color="000000"/>
            </w:tcBorders>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474"/>
        </w:trPr>
        <w:tc>
          <w:tcPr>
            <w:tcW w:w="827" w:type="dxa"/>
            <w:vMerge/>
            <w:tcBorders>
              <w:left w:val="single" w:sz="4" w:space="0" w:color="000000"/>
              <w:right w:val="single" w:sz="4" w:space="0" w:color="000000"/>
            </w:tcBorders>
            <w:shd w:val="clear" w:color="auto" w:fill="92D050"/>
            <w:tcMar>
              <w:top w:w="4" w:type="dxa"/>
              <w:left w:w="4" w:type="dxa"/>
              <w:bottom w:w="0" w:type="dxa"/>
              <w:right w:w="4" w:type="dxa"/>
            </w:tcMar>
            <w:vAlign w:val="center"/>
          </w:tcPr>
          <w:p w:rsidR="00FA02AF"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533D73" w:rsidRDefault="00FA02AF" w:rsidP="00FA02AF">
            <w:pPr>
              <w:pStyle w:val="af0"/>
              <w:numPr>
                <w:ilvl w:val="0"/>
                <w:numId w:val="5"/>
              </w:num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international research projects and internships abroad;</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FA02AF" w:rsidRPr="004373DE"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2</w:t>
            </w:r>
          </w:p>
        </w:tc>
        <w:tc>
          <w:tcPr>
            <w:tcW w:w="5287" w:type="dxa"/>
            <w:tcBorders>
              <w:top w:val="single" w:sz="4" w:space="0" w:color="000000"/>
              <w:left w:val="single" w:sz="4" w:space="0" w:color="000000"/>
              <w:bottom w:val="single" w:sz="4" w:space="0" w:color="000000"/>
              <w:right w:val="single" w:sz="4" w:space="0" w:color="000000"/>
            </w:tcBorders>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474"/>
        </w:trPr>
        <w:tc>
          <w:tcPr>
            <w:tcW w:w="827" w:type="dxa"/>
            <w:vMerge/>
            <w:tcBorders>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533D73" w:rsidRDefault="00FA02AF" w:rsidP="00FA02AF">
            <w:pPr>
              <w:pStyle w:val="af0"/>
              <w:numPr>
                <w:ilvl w:val="0"/>
                <w:numId w:val="5"/>
              </w:numPr>
              <w:spacing w:after="0" w:line="240" w:lineRule="auto"/>
              <w:textAlignment w:val="bottom"/>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conferences, publications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in fact</w:t>
            </w:r>
          </w:p>
        </w:tc>
        <w:tc>
          <w:tcPr>
            <w:tcW w:w="1843" w:type="dxa"/>
            <w:tcBorders>
              <w:top w:val="single" w:sz="4" w:space="0" w:color="000000"/>
              <w:left w:val="single" w:sz="4" w:space="0" w:color="000000"/>
              <w:bottom w:val="single" w:sz="4" w:space="0" w:color="000000"/>
              <w:right w:val="single" w:sz="4" w:space="0" w:color="000000"/>
            </w:tcBorders>
          </w:tcPr>
          <w:p w:rsidR="00FA02AF" w:rsidRPr="004373DE"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12</w:t>
            </w:r>
          </w:p>
        </w:tc>
        <w:tc>
          <w:tcPr>
            <w:tcW w:w="5287" w:type="dxa"/>
            <w:tcBorders>
              <w:top w:val="single" w:sz="4" w:space="0" w:color="000000"/>
              <w:left w:val="single" w:sz="4" w:space="0" w:color="000000"/>
              <w:bottom w:val="single" w:sz="4" w:space="0" w:color="000000"/>
              <w:right w:val="single" w:sz="4" w:space="0" w:color="000000"/>
            </w:tcBorders>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284"/>
        </w:trPr>
        <w:tc>
          <w:tcPr>
            <w:tcW w:w="827"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FA02AF" w:rsidRPr="00CE5A3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FA02AF" w:rsidRPr="00AB3D0F" w:rsidRDefault="00FA02AF" w:rsidP="00FA02AF">
            <w:pPr>
              <w:pStyle w:val="af0"/>
              <w:numPr>
                <w:ilvl w:val="0"/>
                <w:numId w:val="2"/>
              </w:numPr>
              <w:spacing w:after="0" w:line="240" w:lineRule="auto"/>
              <w:jc w:val="center"/>
              <w:textAlignment w:val="bottom"/>
              <w:rPr>
                <w:rFonts w:ascii="Times New Roman" w:eastAsia="Times New Roman" w:hAnsi="Times New Roman" w:cs="Times New Roman"/>
                <w:b/>
                <w:bCs/>
                <w:color w:val="000000"/>
                <w:kern w:val="24"/>
                <w:sz w:val="24"/>
                <w:szCs w:val="24"/>
              </w:rPr>
            </w:pPr>
            <w:r w:rsidRPr="00AB3D0F">
              <w:rPr>
                <w:rFonts w:ascii="Times New Roman" w:eastAsia="Times New Roman" w:hAnsi="Times New Roman" w:cs="Times New Roman"/>
                <w:b/>
                <w:bCs/>
                <w:color w:val="000000"/>
                <w:kern w:val="24"/>
                <w:sz w:val="24"/>
                <w:szCs w:val="24"/>
              </w:rPr>
              <w:t>Financial income</w:t>
            </w:r>
          </w:p>
        </w:tc>
        <w:tc>
          <w:tcPr>
            <w:tcW w:w="1626"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5287" w:type="dxa"/>
            <w:tcBorders>
              <w:top w:val="single" w:sz="4" w:space="0" w:color="000000"/>
              <w:left w:val="single" w:sz="4" w:space="0" w:color="000000"/>
              <w:bottom w:val="single" w:sz="4" w:space="0" w:color="000000"/>
              <w:right w:val="single" w:sz="4" w:space="0" w:color="000000"/>
            </w:tcBorders>
            <w:shd w:val="clear" w:color="auto" w:fill="FFFF00"/>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lastRenderedPageBreak/>
              <w:t>39</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BE1788" w:rsidRDefault="00FA02AF" w:rsidP="00FA02AF">
            <w:pPr>
              <w:spacing w:after="0" w:line="240" w:lineRule="auto"/>
              <w:textAlignment w:val="bottom"/>
              <w:rPr>
                <w:rFonts w:ascii="Times New Roman" w:eastAsia="Times New Roman" w:hAnsi="Times New Roman" w:cs="Times New Roman"/>
                <w:bCs/>
                <w:color w:val="FF0000"/>
                <w:kern w:val="24"/>
                <w:sz w:val="24"/>
                <w:szCs w:val="24"/>
              </w:rPr>
            </w:pPr>
            <w:r w:rsidRPr="00BE1788">
              <w:rPr>
                <w:rFonts w:ascii="Times New Roman" w:eastAsia="Times New Roman" w:hAnsi="Times New Roman" w:cs="Times New Roman"/>
                <w:bCs/>
                <w:color w:val="FF0000"/>
                <w:kern w:val="24"/>
                <w:sz w:val="24"/>
                <w:szCs w:val="24"/>
              </w:rPr>
              <w:t>Proceeds from basic and applied research commissioned by the Ministry of Education and Science per 1 NPP for 3 years</w:t>
            </w:r>
          </w:p>
        </w:tc>
        <w:tc>
          <w:tcPr>
            <w:tcW w:w="1626" w:type="dxa"/>
            <w:vMerge w:val="restart"/>
            <w:tcBorders>
              <w:top w:val="single" w:sz="4" w:space="0" w:color="000000"/>
              <w:left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in fact </w:t>
            </w:r>
          </w:p>
        </w:tc>
        <w:tc>
          <w:tcPr>
            <w:tcW w:w="1843" w:type="dxa"/>
            <w:tcBorders>
              <w:top w:val="single" w:sz="4" w:space="0" w:color="000000"/>
              <w:left w:val="single" w:sz="4" w:space="0" w:color="000000"/>
              <w:bottom w:val="single" w:sz="4" w:space="0" w:color="000000"/>
              <w:right w:val="single" w:sz="4" w:space="0" w:color="000000"/>
            </w:tcBorders>
          </w:tcPr>
          <w:p w:rsidR="00FA02AF" w:rsidRPr="00842BB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0</w:t>
            </w:r>
          </w:p>
        </w:tc>
        <w:tc>
          <w:tcPr>
            <w:tcW w:w="5287" w:type="dxa"/>
            <w:vMerge w:val="restart"/>
            <w:tcBorders>
              <w:top w:val="single" w:sz="4" w:space="0" w:color="000000"/>
              <w:left w:val="single" w:sz="4" w:space="0" w:color="000000"/>
              <w:right w:val="single" w:sz="4" w:space="0" w:color="000000"/>
            </w:tcBorders>
            <w:vAlign w:val="center"/>
          </w:tcPr>
          <w:p w:rsidR="00FA02AF" w:rsidRPr="00533D73" w:rsidRDefault="00FA02AF" w:rsidP="00FA02AF">
            <w:pPr>
              <w:spacing w:after="0" w:line="240" w:lineRule="auto"/>
              <w:jc w:val="center"/>
              <w:textAlignment w:val="bottom"/>
              <w:rPr>
                <w:rFonts w:ascii="Times New Roman" w:eastAsia="Times New Roman" w:hAnsi="Times New Roman" w:cs="Times New Roman"/>
                <w:i/>
                <w:color w:val="000000"/>
                <w:kern w:val="24"/>
                <w:sz w:val="24"/>
                <w:szCs w:val="24"/>
              </w:rPr>
            </w:pPr>
            <w:r w:rsidRPr="00533D73">
              <w:rPr>
                <w:rFonts w:ascii="Times New Roman" w:eastAsia="Times New Roman" w:hAnsi="Times New Roman" w:cs="Times New Roman"/>
                <w:i/>
                <w:color w:val="000000"/>
                <w:kern w:val="24"/>
                <w:szCs w:val="24"/>
              </w:rPr>
              <w:t>indicate the actual amounts for each item</w:t>
            </w: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lang w:val="en-US"/>
              </w:rPr>
              <w:t>40</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BE1788" w:rsidRDefault="00FA02AF" w:rsidP="00FA02AF">
            <w:pPr>
              <w:spacing w:after="0" w:line="240" w:lineRule="auto"/>
              <w:textAlignment w:val="bottom"/>
              <w:rPr>
                <w:rFonts w:ascii="Times New Roman" w:eastAsia="Times New Roman" w:hAnsi="Times New Roman" w:cs="Times New Roman"/>
                <w:bCs/>
                <w:color w:val="FF0000"/>
                <w:kern w:val="24"/>
                <w:sz w:val="24"/>
                <w:szCs w:val="24"/>
              </w:rPr>
            </w:pPr>
            <w:r w:rsidRPr="00BE1788">
              <w:rPr>
                <w:rFonts w:ascii="Times New Roman" w:eastAsia="Times New Roman" w:hAnsi="Times New Roman" w:cs="Times New Roman"/>
                <w:bCs/>
                <w:color w:val="FF0000"/>
                <w:kern w:val="24"/>
                <w:sz w:val="24"/>
                <w:szCs w:val="24"/>
              </w:rPr>
              <w:t>Proceeds from research on government programs, orders of ministries and departments per 1 NNP for 3 years</w:t>
            </w:r>
          </w:p>
        </w:tc>
        <w:tc>
          <w:tcPr>
            <w:tcW w:w="1626"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A02AF" w:rsidRPr="00842BB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0</w:t>
            </w:r>
          </w:p>
        </w:tc>
        <w:tc>
          <w:tcPr>
            <w:tcW w:w="5287" w:type="dxa"/>
            <w:vMerge/>
            <w:tcBorders>
              <w:left w:val="single" w:sz="4" w:space="0" w:color="000000"/>
              <w:right w:val="single" w:sz="4" w:space="0" w:color="000000"/>
            </w:tcBorders>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lang w:val="en-US"/>
              </w:rPr>
              <w:t>41</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Proceeds from research (scientific services) under economic contracts per 1 NPP for 3 years</w:t>
            </w:r>
          </w:p>
        </w:tc>
        <w:tc>
          <w:tcPr>
            <w:tcW w:w="1626" w:type="dxa"/>
            <w:vMerge/>
            <w:tcBorders>
              <w:left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sidRPr="00842BB2">
              <w:rPr>
                <w:rFonts w:ascii="Times New Roman" w:eastAsia="Times New Roman" w:hAnsi="Times New Roman" w:cs="Times New Roman"/>
                <w:color w:val="000000"/>
                <w:kern w:val="24"/>
                <w:sz w:val="24"/>
                <w:szCs w:val="24"/>
              </w:rPr>
              <w:t>2326</w:t>
            </w:r>
          </w:p>
        </w:tc>
        <w:tc>
          <w:tcPr>
            <w:tcW w:w="5287" w:type="dxa"/>
            <w:vMerge/>
            <w:tcBorders>
              <w:left w:val="single" w:sz="4" w:space="0" w:color="000000"/>
              <w:right w:val="single" w:sz="4" w:space="0" w:color="000000"/>
            </w:tcBorders>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42</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Proceeds from research under international contracts or from the implementation of international grants per 1 NPP for 3 years</w:t>
            </w:r>
          </w:p>
        </w:tc>
        <w:tc>
          <w:tcPr>
            <w:tcW w:w="1626" w:type="dxa"/>
            <w:vMerge/>
            <w:tcBorders>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sidRPr="00842BB2">
              <w:rPr>
                <w:rFonts w:ascii="Times New Roman" w:eastAsia="Times New Roman" w:hAnsi="Times New Roman" w:cs="Times New Roman"/>
                <w:color w:val="000000"/>
                <w:kern w:val="24"/>
                <w:sz w:val="24"/>
                <w:szCs w:val="24"/>
              </w:rPr>
              <w:t>139190</w:t>
            </w:r>
          </w:p>
        </w:tc>
        <w:tc>
          <w:tcPr>
            <w:tcW w:w="5287" w:type="dxa"/>
            <w:vMerge/>
            <w:tcBorders>
              <w:left w:val="single" w:sz="4" w:space="0" w:color="000000"/>
              <w:bottom w:val="single" w:sz="4" w:space="0" w:color="000000"/>
              <w:right w:val="single" w:sz="4" w:space="0" w:color="000000"/>
            </w:tcBorders>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303"/>
        </w:trPr>
        <w:tc>
          <w:tcPr>
            <w:tcW w:w="827"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FA02AF" w:rsidRPr="00CE5A3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rPr>
            </w:pPr>
          </w:p>
        </w:tc>
        <w:tc>
          <w:tcPr>
            <w:tcW w:w="5633"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center"/>
          </w:tcPr>
          <w:p w:rsidR="00FA02AF" w:rsidRPr="00AB3D0F" w:rsidRDefault="00FA02AF" w:rsidP="00FA02AF">
            <w:pPr>
              <w:pStyle w:val="af0"/>
              <w:numPr>
                <w:ilvl w:val="0"/>
                <w:numId w:val="2"/>
              </w:numPr>
              <w:spacing w:after="0" w:line="240" w:lineRule="auto"/>
              <w:jc w:val="center"/>
              <w:textAlignment w:val="bottom"/>
              <w:rPr>
                <w:rFonts w:ascii="Times New Roman" w:eastAsia="Times New Roman" w:hAnsi="Times New Roman" w:cs="Times New Roman"/>
                <w:b/>
                <w:bCs/>
                <w:color w:val="000000"/>
                <w:kern w:val="24"/>
                <w:sz w:val="24"/>
                <w:szCs w:val="24"/>
              </w:rPr>
            </w:pPr>
            <w:r w:rsidRPr="00AB3D0F">
              <w:rPr>
                <w:rFonts w:ascii="Times New Roman" w:eastAsia="Times New Roman" w:hAnsi="Times New Roman" w:cs="Times New Roman"/>
                <w:b/>
                <w:bCs/>
                <w:color w:val="000000"/>
                <w:kern w:val="24"/>
                <w:sz w:val="24"/>
                <w:szCs w:val="24"/>
              </w:rPr>
              <w:t>Generalized indicators of the department</w:t>
            </w:r>
          </w:p>
        </w:tc>
        <w:tc>
          <w:tcPr>
            <w:tcW w:w="1626" w:type="dxa"/>
            <w:tcBorders>
              <w:top w:val="single" w:sz="4" w:space="0" w:color="000000"/>
              <w:left w:val="single" w:sz="4" w:space="0" w:color="000000"/>
              <w:bottom w:val="single" w:sz="4" w:space="0" w:color="000000"/>
              <w:right w:val="single" w:sz="4" w:space="0" w:color="000000"/>
            </w:tcBorders>
            <w:shd w:val="clear" w:color="auto" w:fill="FFFF00"/>
            <w:tcMar>
              <w:top w:w="4" w:type="dxa"/>
              <w:left w:w="4" w:type="dxa"/>
              <w:bottom w:w="0" w:type="dxa"/>
              <w:right w:w="4" w:type="dxa"/>
            </w:tcMar>
            <w:vAlign w:val="bottom"/>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5287" w:type="dxa"/>
            <w:tcBorders>
              <w:top w:val="single" w:sz="4" w:space="0" w:color="000000"/>
              <w:left w:val="single" w:sz="4" w:space="0" w:color="000000"/>
              <w:bottom w:val="single" w:sz="4" w:space="0" w:color="000000"/>
              <w:right w:val="single" w:sz="4" w:space="0" w:color="000000"/>
            </w:tcBorders>
            <w:shd w:val="clear" w:color="auto" w:fill="FFFF00"/>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43</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 xml:space="preserve">Comprehensive assessment of information resources of the department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A02AF" w:rsidRPr="00BE1788" w:rsidRDefault="00BE1788"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63</w:t>
            </w:r>
          </w:p>
        </w:tc>
        <w:tc>
          <w:tcPr>
            <w:tcW w:w="5287" w:type="dxa"/>
            <w:tcBorders>
              <w:top w:val="single" w:sz="4" w:space="0" w:color="000000"/>
              <w:left w:val="single" w:sz="4" w:space="0" w:color="000000"/>
              <w:bottom w:val="single" w:sz="4" w:space="0" w:color="000000"/>
              <w:right w:val="single" w:sz="4" w:space="0" w:color="000000"/>
            </w:tcBorders>
            <w:vAlign w:val="center"/>
          </w:tcPr>
          <w:p w:rsidR="00FA02AF" w:rsidRPr="00533D73" w:rsidRDefault="00FA02AF" w:rsidP="00FA02AF">
            <w:pPr>
              <w:spacing w:after="0" w:line="240" w:lineRule="auto"/>
              <w:jc w:val="center"/>
              <w:textAlignment w:val="bottom"/>
              <w:rPr>
                <w:rFonts w:ascii="Times New Roman" w:eastAsia="Times New Roman" w:hAnsi="Times New Roman" w:cs="Times New Roman"/>
                <w:i/>
                <w:color w:val="000000"/>
                <w:kern w:val="24"/>
                <w:sz w:val="24"/>
                <w:szCs w:val="24"/>
              </w:rPr>
            </w:pPr>
            <w:r w:rsidRPr="00533D73">
              <w:rPr>
                <w:rFonts w:ascii="Times New Roman" w:eastAsia="Times New Roman" w:hAnsi="Times New Roman" w:cs="Times New Roman"/>
                <w:i/>
                <w:color w:val="000000"/>
                <w:kern w:val="24"/>
                <w:sz w:val="24"/>
                <w:szCs w:val="24"/>
              </w:rPr>
              <w:t>provides DOOP</w:t>
            </w: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44</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BE1788" w:rsidRDefault="00FA02AF" w:rsidP="00FA02AF">
            <w:pPr>
              <w:spacing w:after="0" w:line="240" w:lineRule="auto"/>
              <w:textAlignment w:val="bottom"/>
              <w:rPr>
                <w:rFonts w:ascii="Times New Roman" w:eastAsia="Times New Roman" w:hAnsi="Times New Roman" w:cs="Times New Roman"/>
                <w:bCs/>
                <w:color w:val="FF0000"/>
                <w:kern w:val="24"/>
                <w:sz w:val="24"/>
                <w:szCs w:val="24"/>
              </w:rPr>
            </w:pPr>
            <w:r w:rsidRPr="00BE1788">
              <w:rPr>
                <w:rFonts w:ascii="Times New Roman" w:eastAsia="Times New Roman" w:hAnsi="Times New Roman" w:cs="Times New Roman"/>
                <w:bCs/>
                <w:color w:val="FF0000"/>
                <w:kern w:val="24"/>
                <w:sz w:val="24"/>
                <w:szCs w:val="24"/>
              </w:rPr>
              <w:t>The value of the index of quality of training for 3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BE1788" w:rsidRDefault="00FA02AF" w:rsidP="00FA02AF">
            <w:pPr>
              <w:spacing w:after="0" w:line="240" w:lineRule="auto"/>
              <w:jc w:val="center"/>
              <w:textAlignment w:val="bottom"/>
              <w:rPr>
                <w:rFonts w:ascii="Times New Roman" w:eastAsia="Times New Roman" w:hAnsi="Times New Roman" w:cs="Times New Roman"/>
                <w:color w:val="FF0000"/>
                <w:kern w:val="24"/>
                <w:sz w:val="24"/>
                <w:szCs w:val="24"/>
              </w:rPr>
            </w:pPr>
            <w:r w:rsidRPr="00BE1788">
              <w:rPr>
                <w:rFonts w:ascii="Times New Roman" w:eastAsia="Times New Roman" w:hAnsi="Times New Roman" w:cs="Times New Roman"/>
                <w:color w:val="FF0000"/>
                <w:kern w:val="24"/>
                <w:sz w:val="24"/>
                <w:szCs w:val="24"/>
              </w:rPr>
              <w:t>lqtr&gt; 0.8</w:t>
            </w:r>
          </w:p>
        </w:tc>
        <w:tc>
          <w:tcPr>
            <w:tcW w:w="1843" w:type="dxa"/>
            <w:tcBorders>
              <w:top w:val="single" w:sz="4" w:space="0" w:color="000000"/>
              <w:left w:val="single" w:sz="4" w:space="0" w:color="000000"/>
              <w:bottom w:val="single" w:sz="4" w:space="0" w:color="000000"/>
              <w:right w:val="single" w:sz="4" w:space="0" w:color="000000"/>
            </w:tcBorders>
          </w:tcPr>
          <w:p w:rsidR="00FA02AF" w:rsidRPr="00BE1788" w:rsidRDefault="00BE1788" w:rsidP="00FA02AF">
            <w:pPr>
              <w:spacing w:after="0" w:line="240" w:lineRule="auto"/>
              <w:jc w:val="center"/>
              <w:textAlignment w:val="bottom"/>
              <w:rPr>
                <w:rFonts w:ascii="Times New Roman" w:eastAsia="Times New Roman" w:hAnsi="Times New Roman" w:cs="Times New Roman"/>
                <w:color w:val="FF0000"/>
                <w:kern w:val="24"/>
                <w:sz w:val="24"/>
                <w:szCs w:val="24"/>
                <w:lang w:val="ru-RU"/>
              </w:rPr>
            </w:pPr>
            <w:r w:rsidRPr="00BE1788">
              <w:rPr>
                <w:rFonts w:ascii="Times New Roman" w:eastAsia="Times New Roman" w:hAnsi="Times New Roman" w:cs="Times New Roman"/>
                <w:color w:val="FF0000"/>
                <w:kern w:val="24"/>
                <w:sz w:val="24"/>
                <w:szCs w:val="24"/>
                <w:lang w:val="ru-RU"/>
              </w:rPr>
              <w:t>0.77</w:t>
            </w:r>
          </w:p>
        </w:tc>
        <w:tc>
          <w:tcPr>
            <w:tcW w:w="5287" w:type="dxa"/>
            <w:tcBorders>
              <w:top w:val="single" w:sz="4" w:space="0" w:color="000000"/>
              <w:left w:val="single" w:sz="4" w:space="0" w:color="000000"/>
              <w:bottom w:val="single" w:sz="4" w:space="0" w:color="000000"/>
              <w:right w:val="single" w:sz="4" w:space="0" w:color="000000"/>
            </w:tcBorders>
            <w:vAlign w:val="center"/>
          </w:tcPr>
          <w:p w:rsidR="00FA02AF" w:rsidRPr="00BE1788" w:rsidRDefault="00FA02AF" w:rsidP="00FA02AF">
            <w:pPr>
              <w:spacing w:after="0" w:line="240" w:lineRule="auto"/>
              <w:jc w:val="center"/>
              <w:textAlignment w:val="bottom"/>
              <w:rPr>
                <w:rFonts w:ascii="Times New Roman" w:eastAsia="Times New Roman" w:hAnsi="Times New Roman" w:cs="Times New Roman"/>
                <w:i/>
                <w:color w:val="FF0000"/>
                <w:kern w:val="24"/>
                <w:sz w:val="24"/>
                <w:szCs w:val="24"/>
              </w:rPr>
            </w:pPr>
            <w:r w:rsidRPr="00BE1788">
              <w:rPr>
                <w:rFonts w:ascii="Times New Roman" w:eastAsia="Times New Roman" w:hAnsi="Times New Roman" w:cs="Times New Roman"/>
                <w:i/>
                <w:color w:val="FF0000"/>
                <w:kern w:val="24"/>
                <w:sz w:val="24"/>
                <w:szCs w:val="24"/>
              </w:rPr>
              <w:t>provides IMIAO</w:t>
            </w: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45</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Dynamics of the current place of students of the department (MPom) in relation to the previous one (MPOP) according to the results of rector's control</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01675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sidRPr="00016752">
              <w:rPr>
                <w:rFonts w:ascii="Times New Roman" w:eastAsia="Times New Roman" w:hAnsi="Times New Roman" w:cs="Times New Roman"/>
                <w:color w:val="000000"/>
                <w:kern w:val="24"/>
                <w:sz w:val="24"/>
                <w:szCs w:val="24"/>
              </w:rPr>
              <w:t>(Mpom / Mpop) &lt;= 1</w:t>
            </w:r>
          </w:p>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A02AF" w:rsidRPr="00BE1788" w:rsidRDefault="00BE1788"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0.5</w:t>
            </w:r>
          </w:p>
        </w:tc>
        <w:tc>
          <w:tcPr>
            <w:tcW w:w="5287" w:type="dxa"/>
            <w:tcBorders>
              <w:top w:val="single" w:sz="4" w:space="0" w:color="000000"/>
              <w:left w:val="single" w:sz="4" w:space="0" w:color="000000"/>
              <w:bottom w:val="single" w:sz="4" w:space="0" w:color="000000"/>
              <w:right w:val="single" w:sz="4" w:space="0" w:color="000000"/>
            </w:tcBorders>
            <w:vAlign w:val="center"/>
          </w:tcPr>
          <w:p w:rsidR="00FA02AF" w:rsidRPr="00533D73" w:rsidRDefault="00FA02AF" w:rsidP="00FA02AF">
            <w:pPr>
              <w:spacing w:after="0" w:line="240" w:lineRule="auto"/>
              <w:jc w:val="center"/>
              <w:textAlignment w:val="bottom"/>
              <w:rPr>
                <w:rFonts w:ascii="Times New Roman" w:eastAsia="Times New Roman" w:hAnsi="Times New Roman" w:cs="Times New Roman"/>
                <w:i/>
                <w:color w:val="000000"/>
                <w:kern w:val="24"/>
                <w:sz w:val="24"/>
                <w:szCs w:val="24"/>
              </w:rPr>
            </w:pPr>
            <w:r w:rsidRPr="00533D73">
              <w:rPr>
                <w:rFonts w:ascii="Times New Roman" w:eastAsia="Times New Roman" w:hAnsi="Times New Roman" w:cs="Times New Roman"/>
                <w:i/>
                <w:color w:val="000000"/>
                <w:kern w:val="24"/>
                <w:sz w:val="24"/>
                <w:szCs w:val="24"/>
              </w:rPr>
              <w:t>provides IMIAO</w:t>
            </w: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8815B2"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46</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CE5A32" w:rsidRDefault="00FA02AF" w:rsidP="00FA02AF">
            <w:pPr>
              <w:spacing w:after="0" w:line="240" w:lineRule="auto"/>
              <w:textAlignment w:val="bottom"/>
              <w:rPr>
                <w:rFonts w:ascii="Times New Roman" w:eastAsia="Times New Roman" w:hAnsi="Times New Roman" w:cs="Times New Roman"/>
                <w:bCs/>
                <w:color w:val="000000"/>
                <w:kern w:val="24"/>
                <w:sz w:val="24"/>
                <w:szCs w:val="24"/>
              </w:rPr>
            </w:pPr>
            <w:r w:rsidRPr="00CE5A32">
              <w:rPr>
                <w:rFonts w:ascii="Times New Roman" w:eastAsia="Times New Roman" w:hAnsi="Times New Roman" w:cs="Times New Roman"/>
                <w:bCs/>
                <w:color w:val="000000"/>
                <w:kern w:val="24"/>
                <w:sz w:val="24"/>
                <w:szCs w:val="24"/>
              </w:rPr>
              <w:t xml:space="preserve">Indicator of interaction with the labor market (the ratio of employed (according to the Department of actual employment) graduates to the total number of graduates). </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70%</w:t>
            </w:r>
          </w:p>
          <w:p w:rsidR="00FA02AF" w:rsidRPr="00CE5A32"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A02AF" w:rsidRPr="00BE1788" w:rsidRDefault="00BE1788" w:rsidP="00FA02AF">
            <w:pPr>
              <w:spacing w:after="0" w:line="240" w:lineRule="auto"/>
              <w:jc w:val="center"/>
              <w:textAlignment w:val="bottom"/>
              <w:rPr>
                <w:rFonts w:ascii="Times New Roman" w:eastAsia="Times New Roman" w:hAnsi="Times New Roman" w:cs="Times New Roman"/>
                <w:color w:val="000000"/>
                <w:kern w:val="24"/>
                <w:sz w:val="24"/>
                <w:szCs w:val="24"/>
                <w:lang w:val="ru-RU"/>
              </w:rPr>
            </w:pPr>
            <w:r>
              <w:rPr>
                <w:rFonts w:ascii="Times New Roman" w:eastAsia="Times New Roman" w:hAnsi="Times New Roman" w:cs="Times New Roman"/>
                <w:color w:val="000000"/>
                <w:kern w:val="24"/>
                <w:sz w:val="24"/>
                <w:szCs w:val="24"/>
                <w:lang w:val="ru-RU"/>
              </w:rPr>
              <w:t>81</w:t>
            </w:r>
          </w:p>
        </w:tc>
        <w:tc>
          <w:tcPr>
            <w:tcW w:w="5287" w:type="dxa"/>
            <w:tcBorders>
              <w:top w:val="single" w:sz="4" w:space="0" w:color="000000"/>
              <w:left w:val="single" w:sz="4" w:space="0" w:color="000000"/>
              <w:bottom w:val="single" w:sz="4" w:space="0" w:color="000000"/>
              <w:right w:val="single" w:sz="4" w:space="0" w:color="000000"/>
            </w:tcBorders>
            <w:vAlign w:val="center"/>
          </w:tcPr>
          <w:p w:rsidR="00FA02AF" w:rsidRPr="00533D73" w:rsidRDefault="00FA02AF" w:rsidP="00FA02AF">
            <w:pPr>
              <w:spacing w:after="0" w:line="240" w:lineRule="auto"/>
              <w:jc w:val="center"/>
              <w:textAlignment w:val="bottom"/>
              <w:rPr>
                <w:rFonts w:ascii="Times New Roman" w:eastAsia="Times New Roman" w:hAnsi="Times New Roman" w:cs="Times New Roman"/>
                <w:i/>
                <w:color w:val="000000"/>
                <w:kern w:val="24"/>
                <w:sz w:val="24"/>
                <w:szCs w:val="24"/>
              </w:rPr>
            </w:pPr>
            <w:r w:rsidRPr="00533D73">
              <w:rPr>
                <w:rFonts w:ascii="Times New Roman" w:eastAsia="Times New Roman" w:hAnsi="Times New Roman" w:cs="Times New Roman"/>
                <w:i/>
                <w:color w:val="000000"/>
                <w:kern w:val="24"/>
                <w:sz w:val="24"/>
                <w:szCs w:val="24"/>
              </w:rPr>
              <w:t>provides NSC PS "Socioplus"</w:t>
            </w:r>
          </w:p>
          <w:p w:rsidR="00FA02AF" w:rsidRPr="00533D73" w:rsidRDefault="00FA02AF" w:rsidP="00FA02AF">
            <w:pPr>
              <w:spacing w:after="0" w:line="240" w:lineRule="auto"/>
              <w:jc w:val="center"/>
              <w:textAlignment w:val="bottom"/>
              <w:rPr>
                <w:rFonts w:ascii="Times New Roman" w:eastAsia="Times New Roman" w:hAnsi="Times New Roman" w:cs="Times New Roman"/>
                <w:i/>
                <w:color w:val="000000"/>
                <w:kern w:val="24"/>
                <w:sz w:val="24"/>
                <w:szCs w:val="24"/>
              </w:rPr>
            </w:pPr>
          </w:p>
        </w:tc>
      </w:tr>
      <w:tr w:rsidR="00FA02AF" w:rsidRPr="00835115" w:rsidTr="00FA02AF">
        <w:trPr>
          <w:trHeight w:val="474"/>
        </w:trPr>
        <w:tc>
          <w:tcPr>
            <w:tcW w:w="827" w:type="dxa"/>
            <w:tcBorders>
              <w:top w:val="single" w:sz="4" w:space="0" w:color="000000"/>
              <w:left w:val="single" w:sz="4" w:space="0" w:color="000000"/>
              <w:bottom w:val="single" w:sz="4" w:space="0" w:color="000000"/>
              <w:right w:val="single" w:sz="4" w:space="0" w:color="000000"/>
            </w:tcBorders>
            <w:shd w:val="clear" w:color="auto" w:fill="92D050"/>
            <w:tcMar>
              <w:top w:w="4" w:type="dxa"/>
              <w:left w:w="4" w:type="dxa"/>
              <w:bottom w:w="0" w:type="dxa"/>
              <w:right w:w="4" w:type="dxa"/>
            </w:tcMar>
            <w:vAlign w:val="center"/>
          </w:tcPr>
          <w:p w:rsidR="00FA02AF" w:rsidRPr="00BB328F"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lang w:val="en-US"/>
              </w:rPr>
            </w:pPr>
            <w:r>
              <w:rPr>
                <w:rFonts w:ascii="Times New Roman" w:eastAsia="Times New Roman" w:hAnsi="Times New Roman" w:cs="Times New Roman"/>
                <w:bCs/>
                <w:color w:val="000000"/>
                <w:kern w:val="24"/>
                <w:sz w:val="24"/>
                <w:szCs w:val="24"/>
              </w:rPr>
              <w:t>47</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68219E" w:rsidRDefault="00FA02AF" w:rsidP="00FA02AF">
            <w:pPr>
              <w:spacing w:after="0" w:line="240" w:lineRule="auto"/>
              <w:textAlignment w:val="bottom"/>
              <w:rPr>
                <w:rFonts w:ascii="Times New Roman" w:eastAsia="Times New Roman" w:hAnsi="Times New Roman" w:cs="Times New Roman"/>
                <w:bCs/>
                <w:color w:val="000000"/>
                <w:kern w:val="24"/>
                <w:sz w:val="24"/>
                <w:szCs w:val="24"/>
                <w:highlight w:val="yellow"/>
              </w:rPr>
            </w:pPr>
            <w:r w:rsidRPr="0068219E">
              <w:rPr>
                <w:rFonts w:ascii="Times New Roman" w:eastAsia="Times New Roman" w:hAnsi="Times New Roman" w:cs="Times New Roman"/>
                <w:bCs/>
                <w:color w:val="000000"/>
                <w:kern w:val="24"/>
                <w:sz w:val="24"/>
                <w:szCs w:val="24"/>
                <w:highlight w:val="yellow"/>
              </w:rPr>
              <w:t>Competition and execution of state orders for the department for the last 3 years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tcPr>
          <w:p w:rsidR="00FA02AF" w:rsidRPr="0068219E" w:rsidRDefault="00FA02AF" w:rsidP="00FA02AF">
            <w:pPr>
              <w:spacing w:after="0" w:line="240" w:lineRule="auto"/>
              <w:jc w:val="center"/>
              <w:textAlignment w:val="bottom"/>
              <w:rPr>
                <w:rFonts w:ascii="Times New Roman" w:eastAsia="Times New Roman" w:hAnsi="Times New Roman" w:cs="Times New Roman"/>
                <w:color w:val="000000"/>
                <w:kern w:val="24"/>
                <w:sz w:val="24"/>
                <w:szCs w:val="24"/>
                <w:highlight w:val="yellow"/>
              </w:rPr>
            </w:pPr>
            <w:r w:rsidRPr="0068219E">
              <w:rPr>
                <w:rFonts w:ascii="Times New Roman" w:eastAsia="Times New Roman" w:hAnsi="Times New Roman" w:cs="Times New Roman"/>
                <w:color w:val="000000"/>
                <w:kern w:val="24"/>
                <w:sz w:val="24"/>
                <w:szCs w:val="24"/>
                <w:highlight w:val="yellow"/>
              </w:rPr>
              <w:t>-</w:t>
            </w:r>
          </w:p>
        </w:tc>
        <w:tc>
          <w:tcPr>
            <w:tcW w:w="1843" w:type="dxa"/>
            <w:tcBorders>
              <w:top w:val="single" w:sz="4" w:space="0" w:color="000000"/>
              <w:left w:val="single" w:sz="4" w:space="0" w:color="000000"/>
              <w:bottom w:val="single" w:sz="4" w:space="0" w:color="000000"/>
              <w:right w:val="single" w:sz="4" w:space="0" w:color="000000"/>
            </w:tcBorders>
          </w:tcPr>
          <w:p w:rsidR="00FA02AF" w:rsidRPr="0068219E" w:rsidRDefault="00FA02AF" w:rsidP="00FA02AF">
            <w:pPr>
              <w:spacing w:after="0" w:line="240" w:lineRule="auto"/>
              <w:jc w:val="center"/>
              <w:textAlignment w:val="bottom"/>
              <w:rPr>
                <w:rFonts w:ascii="Times New Roman" w:eastAsia="Times New Roman" w:hAnsi="Times New Roman" w:cs="Times New Roman"/>
                <w:bCs/>
                <w:color w:val="000000"/>
                <w:kern w:val="24"/>
                <w:sz w:val="24"/>
                <w:szCs w:val="24"/>
                <w:highlight w:val="yellow"/>
              </w:rPr>
            </w:pPr>
          </w:p>
        </w:tc>
        <w:tc>
          <w:tcPr>
            <w:tcW w:w="5287" w:type="dxa"/>
            <w:tcBorders>
              <w:top w:val="single" w:sz="4" w:space="0" w:color="000000"/>
              <w:left w:val="single" w:sz="4" w:space="0" w:color="000000"/>
              <w:bottom w:val="single" w:sz="4" w:space="0" w:color="000000"/>
              <w:right w:val="single" w:sz="4" w:space="0" w:color="000000"/>
            </w:tcBorders>
          </w:tcPr>
          <w:p w:rsidR="00FA02AF" w:rsidRPr="0068219E" w:rsidRDefault="00FA02AF" w:rsidP="00FA02AF">
            <w:pPr>
              <w:spacing w:after="0" w:line="240" w:lineRule="auto"/>
              <w:jc w:val="center"/>
              <w:textAlignment w:val="bottom"/>
              <w:rPr>
                <w:rFonts w:ascii="Times New Roman" w:eastAsia="Times New Roman" w:hAnsi="Times New Roman" w:cs="Times New Roman"/>
                <w:bCs/>
                <w:i/>
                <w:color w:val="000000"/>
                <w:kern w:val="24"/>
                <w:sz w:val="24"/>
                <w:szCs w:val="24"/>
                <w:highlight w:val="yellow"/>
              </w:rPr>
            </w:pPr>
            <w:r w:rsidRPr="0068219E">
              <w:rPr>
                <w:rFonts w:ascii="Times New Roman" w:eastAsia="Times New Roman" w:hAnsi="Times New Roman" w:cs="Times New Roman"/>
                <w:bCs/>
                <w:i/>
                <w:color w:val="000000"/>
                <w:kern w:val="24"/>
                <w:szCs w:val="24"/>
                <w:highlight w:val="yellow"/>
              </w:rPr>
              <w:t>information is provided by the tender_table.1</w:t>
            </w:r>
          </w:p>
        </w:tc>
      </w:tr>
    </w:tbl>
    <w:p w:rsidR="000C19BF" w:rsidRPr="001A4838" w:rsidRDefault="000C19BF" w:rsidP="000C19BF">
      <w:pPr>
        <w:autoSpaceDE w:val="0"/>
        <w:autoSpaceDN w:val="0"/>
        <w:adjustRightInd w:val="0"/>
        <w:ind w:left="-180" w:right="-280" w:firstLine="888"/>
        <w:jc w:val="both"/>
        <w:rPr>
          <w:rFonts w:ascii="Times New Roman" w:eastAsia="TimesNewRoman,Bold" w:hAnsi="Times New Roman" w:cs="Times New Roman"/>
          <w:b/>
          <w:bCs/>
          <w:sz w:val="28"/>
          <w:szCs w:val="28"/>
          <w:lang w:val="en-US"/>
        </w:rPr>
      </w:pPr>
    </w:p>
    <w:p w:rsidR="000C19BF" w:rsidRPr="000C19BF" w:rsidRDefault="000C19BF" w:rsidP="000C19BF">
      <w:pPr>
        <w:autoSpaceDE w:val="0"/>
        <w:autoSpaceDN w:val="0"/>
        <w:adjustRightInd w:val="0"/>
        <w:ind w:left="-180" w:right="-280" w:firstLine="888"/>
        <w:jc w:val="both"/>
        <w:rPr>
          <w:rFonts w:ascii="Times New Roman" w:eastAsia="TimesNewRoman,Bold" w:hAnsi="Times New Roman" w:cs="Times New Roman"/>
          <w:b/>
          <w:bCs/>
          <w:sz w:val="28"/>
          <w:szCs w:val="28"/>
        </w:rPr>
      </w:pPr>
      <w:r w:rsidRPr="000C19BF">
        <w:rPr>
          <w:rFonts w:ascii="Times New Roman" w:eastAsia="TimesNewRoman,Bold" w:hAnsi="Times New Roman" w:cs="Times New Roman"/>
          <w:b/>
          <w:bCs/>
          <w:sz w:val="28"/>
          <w:szCs w:val="28"/>
        </w:rPr>
        <w:t>Head of the department __________________________ _</w:t>
      </w:r>
      <w:r w:rsidRPr="000C19BF">
        <w:rPr>
          <w:rFonts w:ascii="Times New Roman" w:eastAsia="TimesNewRoman,Bold" w:hAnsi="Times New Roman" w:cs="Times New Roman"/>
          <w:bCs/>
          <w:sz w:val="28"/>
          <w:szCs w:val="28"/>
          <w:u w:val="single"/>
        </w:rPr>
        <w:t>Victor ROSEN</w:t>
      </w:r>
      <w:r w:rsidRPr="000C19BF">
        <w:rPr>
          <w:rFonts w:ascii="Times New Roman" w:eastAsia="TimesNewRoman,Bold" w:hAnsi="Times New Roman" w:cs="Times New Roman"/>
          <w:b/>
          <w:bCs/>
          <w:sz w:val="28"/>
          <w:szCs w:val="28"/>
        </w:rPr>
        <w:t>_______________________</w:t>
      </w:r>
    </w:p>
    <w:p w:rsidR="000C19BF" w:rsidRPr="00C36271" w:rsidRDefault="000C19BF" w:rsidP="000C19BF">
      <w:pPr>
        <w:autoSpaceDE w:val="0"/>
        <w:autoSpaceDN w:val="0"/>
        <w:adjustRightInd w:val="0"/>
        <w:ind w:left="4248" w:right="-170" w:firstLine="708"/>
        <w:rPr>
          <w:rFonts w:eastAsia="TimesNewRoman,Bold"/>
          <w:bCs/>
          <w:sz w:val="18"/>
          <w:szCs w:val="18"/>
        </w:rPr>
      </w:pPr>
      <w:r w:rsidRPr="00C36271">
        <w:rPr>
          <w:rFonts w:eastAsia="TimesNewRoman,Bold"/>
          <w:bCs/>
          <w:sz w:val="18"/>
          <w:szCs w:val="18"/>
        </w:rPr>
        <w:t>(signature)</w:t>
      </w:r>
      <w:r w:rsidRPr="00C36271">
        <w:rPr>
          <w:rFonts w:eastAsia="TimesNewRoman,Bold"/>
          <w:bCs/>
          <w:sz w:val="18"/>
          <w:szCs w:val="18"/>
        </w:rPr>
        <w:tab/>
      </w:r>
      <w:r w:rsidRPr="00C36271">
        <w:rPr>
          <w:rFonts w:eastAsia="TimesNewRoman,Bold"/>
          <w:bCs/>
          <w:sz w:val="18"/>
          <w:szCs w:val="18"/>
        </w:rPr>
        <w:tab/>
      </w:r>
      <w:r w:rsidRPr="00C36271">
        <w:rPr>
          <w:rFonts w:eastAsia="TimesNewRoman,Bold"/>
          <w:bCs/>
          <w:sz w:val="18"/>
          <w:szCs w:val="18"/>
        </w:rPr>
        <w:tab/>
      </w:r>
      <w:r w:rsidRPr="00C36271">
        <w:rPr>
          <w:rFonts w:eastAsia="TimesNewRoman,Bold"/>
          <w:bCs/>
          <w:sz w:val="18"/>
          <w:szCs w:val="18"/>
        </w:rPr>
        <w:tab/>
      </w:r>
      <w:r w:rsidRPr="00C36271">
        <w:rPr>
          <w:rFonts w:eastAsia="TimesNewRoman,Bold"/>
          <w:bCs/>
          <w:sz w:val="18"/>
          <w:szCs w:val="18"/>
        </w:rPr>
        <w:tab/>
      </w:r>
      <w:r>
        <w:rPr>
          <w:rFonts w:eastAsia="TimesNewRoman,Bold"/>
          <w:bCs/>
          <w:sz w:val="18"/>
          <w:szCs w:val="18"/>
        </w:rPr>
        <w:t>(Name and surname)</w:t>
      </w:r>
    </w:p>
    <w:p w:rsidR="008E718E" w:rsidRPr="00545131" w:rsidRDefault="008E718E" w:rsidP="00545131">
      <w:pPr>
        <w:tabs>
          <w:tab w:val="left" w:pos="9600"/>
        </w:tabs>
      </w:pPr>
    </w:p>
    <w:sectPr w:rsidR="008E718E" w:rsidRPr="00545131" w:rsidSect="000C19BF">
      <w:headerReference w:type="default" r:id="rId18"/>
      <w:footerReference w:type="default" r:id="rId19"/>
      <w:pgSz w:w="16838" w:h="11906" w:orient="landscape"/>
      <w:pgMar w:top="907" w:right="567" w:bottom="426"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03" w:rsidRDefault="00666503" w:rsidP="00CE5A32">
      <w:pPr>
        <w:spacing w:after="0" w:line="240" w:lineRule="auto"/>
      </w:pPr>
      <w:r>
        <w:separator/>
      </w:r>
    </w:p>
  </w:endnote>
  <w:endnote w:type="continuationSeparator" w:id="0">
    <w:p w:rsidR="00666503" w:rsidRDefault="00666503" w:rsidP="00CE5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855758"/>
      <w:docPartObj>
        <w:docPartGallery w:val="Page Numbers (Bottom of Page)"/>
        <w:docPartUnique/>
      </w:docPartObj>
    </w:sdtPr>
    <w:sdtContent>
      <w:p w:rsidR="00541E9E" w:rsidRDefault="00383226">
        <w:pPr>
          <w:pStyle w:val="a7"/>
          <w:jc w:val="right"/>
        </w:pPr>
        <w:r w:rsidRPr="00383226">
          <w:fldChar w:fldCharType="begin"/>
        </w:r>
        <w:r w:rsidR="000C170B">
          <w:instrText>PAGE   \* MERGEFORMAT</w:instrText>
        </w:r>
        <w:r w:rsidRPr="00383226">
          <w:fldChar w:fldCharType="separate"/>
        </w:r>
        <w:r w:rsidR="00EF2F62" w:rsidRPr="00EF2F62">
          <w:rPr>
            <w:noProof/>
            <w:lang w:val="ru-RU"/>
          </w:rPr>
          <w:t>1</w:t>
        </w:r>
        <w:r>
          <w:rPr>
            <w:noProof/>
            <w:lang w:val="ru-RU"/>
          </w:rPr>
          <w:fldChar w:fldCharType="end"/>
        </w:r>
      </w:p>
    </w:sdtContent>
  </w:sdt>
  <w:p w:rsidR="00541E9E" w:rsidRDefault="00541E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03" w:rsidRDefault="00666503" w:rsidP="00CE5A32">
      <w:pPr>
        <w:spacing w:after="0" w:line="240" w:lineRule="auto"/>
      </w:pPr>
      <w:r>
        <w:separator/>
      </w:r>
    </w:p>
  </w:footnote>
  <w:footnote w:type="continuationSeparator" w:id="0">
    <w:p w:rsidR="00666503" w:rsidRDefault="00666503" w:rsidP="00CE5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E" w:rsidRPr="003C69AA" w:rsidRDefault="00541E9E" w:rsidP="003C69AA">
    <w:pPr>
      <w:pStyle w:val="a5"/>
      <w:jc w:val="right"/>
      <w:rPr>
        <w:rFonts w:ascii="Times New Roman" w:hAnsi="Times New Roman" w:cs="Times New Roman"/>
        <w:sz w:val="24"/>
      </w:rPr>
    </w:pPr>
    <w:r w:rsidRPr="003C69AA">
      <w:rPr>
        <w:rFonts w:ascii="Times New Roman" w:hAnsi="Times New Roman" w:cs="Times New Roman"/>
        <w:sz w:val="24"/>
      </w:rPr>
      <w:t xml:space="preserve">Appendix to the order </w:t>
    </w:r>
  </w:p>
  <w:p w:rsidR="00541E9E" w:rsidRDefault="00541E9E">
    <w:pPr>
      <w:pStyle w:val="a5"/>
    </w:pPr>
  </w:p>
  <w:p w:rsidR="00541E9E" w:rsidRPr="00B74D92" w:rsidRDefault="00541E9E" w:rsidP="00CE5A32">
    <w:pPr>
      <w:pStyle w:val="a5"/>
      <w:jc w:val="center"/>
      <w:rPr>
        <w:rFonts w:ascii="Times New Roman" w:hAnsi="Times New Roman" w:cs="Times New Roman"/>
        <w:i/>
        <w:sz w:val="24"/>
        <w:u w:val="single"/>
      </w:rPr>
    </w:pPr>
    <w:r w:rsidRPr="00835115">
      <w:rPr>
        <w:rFonts w:ascii="Times New Roman" w:hAnsi="Times New Roman" w:cs="Times New Roman"/>
        <w:b/>
        <w:sz w:val="24"/>
      </w:rPr>
      <w:t>INDICATORS OF SELF-ANALYSIS OF THE ACTIVITY OF THE DEPARTMENT</w:t>
    </w:r>
    <w:r w:rsidR="00B74D92" w:rsidRPr="00B74D92">
      <w:rPr>
        <w:rFonts w:ascii="Times New Roman" w:hAnsi="Times New Roman" w:cs="Times New Roman"/>
        <w:i/>
        <w:sz w:val="24"/>
        <w:u w:val="single"/>
      </w:rPr>
      <w:t>AUTOMATION OF ELECTRICAL AND MECHATRONIC COMPLEXES 2020-2021 SCHOOL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0F3E"/>
    <w:multiLevelType w:val="hybridMultilevel"/>
    <w:tmpl w:val="7BE6923C"/>
    <w:lvl w:ilvl="0" w:tplc="597E89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73BDF"/>
    <w:multiLevelType w:val="hybridMultilevel"/>
    <w:tmpl w:val="05C847BC"/>
    <w:lvl w:ilvl="0" w:tplc="E176F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55756"/>
    <w:multiLevelType w:val="singleLevel"/>
    <w:tmpl w:val="31B43858"/>
    <w:lvl w:ilvl="0">
      <w:start w:val="1"/>
      <w:numFmt w:val="decimal"/>
      <w:pStyle w:val="a"/>
      <w:lvlText w:val="%1."/>
      <w:lvlJc w:val="left"/>
      <w:pPr>
        <w:tabs>
          <w:tab w:val="num" w:pos="720"/>
        </w:tabs>
        <w:ind w:left="720" w:hanging="360"/>
      </w:pPr>
      <w:rPr>
        <w:b w:val="0"/>
        <w:bCs w:val="0"/>
        <w:color w:val="auto"/>
        <w:sz w:val="28"/>
        <w:szCs w:val="28"/>
      </w:rPr>
    </w:lvl>
  </w:abstractNum>
  <w:abstractNum w:abstractNumId="3">
    <w:nsid w:val="50DF2EA5"/>
    <w:multiLevelType w:val="hybridMultilevel"/>
    <w:tmpl w:val="9A46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A4A90"/>
    <w:multiLevelType w:val="hybridMultilevel"/>
    <w:tmpl w:val="3028DDB8"/>
    <w:lvl w:ilvl="0" w:tplc="8F4E2A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B7918"/>
    <w:multiLevelType w:val="hybridMultilevel"/>
    <w:tmpl w:val="4CD0461A"/>
    <w:lvl w:ilvl="0" w:tplc="6D90CD22">
      <w:numFmt w:val="bullet"/>
      <w:lvlText w:val="-"/>
      <w:lvlJc w:val="left"/>
      <w:pPr>
        <w:ind w:left="408" w:hanging="360"/>
      </w:pPr>
      <w:rPr>
        <w:rFonts w:ascii="Times New Roman" w:eastAsia="Times New Roman" w:hAnsi="Times New Roman" w:hint="default"/>
      </w:rPr>
    </w:lvl>
    <w:lvl w:ilvl="1" w:tplc="04190003" w:tentative="1">
      <w:start w:val="1"/>
      <w:numFmt w:val="bullet"/>
      <w:lvlText w:val="o"/>
      <w:lvlJc w:val="left"/>
      <w:pPr>
        <w:ind w:left="1128" w:hanging="360"/>
      </w:pPr>
      <w:rPr>
        <w:rFonts w:ascii="Courier New" w:hAnsi="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6">
    <w:nsid w:val="66523013"/>
    <w:multiLevelType w:val="hybridMultilevel"/>
    <w:tmpl w:val="E65E3E68"/>
    <w:lvl w:ilvl="0" w:tplc="469C3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0741A"/>
    <w:multiLevelType w:val="hybridMultilevel"/>
    <w:tmpl w:val="D9B4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5"/>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E5A32"/>
    <w:rsid w:val="00016752"/>
    <w:rsid w:val="00044F28"/>
    <w:rsid w:val="00046368"/>
    <w:rsid w:val="00054223"/>
    <w:rsid w:val="00062D3C"/>
    <w:rsid w:val="00065A4A"/>
    <w:rsid w:val="000679CB"/>
    <w:rsid w:val="00094BB2"/>
    <w:rsid w:val="000B0F59"/>
    <w:rsid w:val="000B3B9D"/>
    <w:rsid w:val="000C170B"/>
    <w:rsid w:val="000C182A"/>
    <w:rsid w:val="000C19BF"/>
    <w:rsid w:val="000C31BF"/>
    <w:rsid w:val="000E2641"/>
    <w:rsid w:val="000E7B11"/>
    <w:rsid w:val="00110AB0"/>
    <w:rsid w:val="001161C7"/>
    <w:rsid w:val="00116799"/>
    <w:rsid w:val="00131F3F"/>
    <w:rsid w:val="00145F34"/>
    <w:rsid w:val="00166935"/>
    <w:rsid w:val="001914BE"/>
    <w:rsid w:val="001A0126"/>
    <w:rsid w:val="001A0427"/>
    <w:rsid w:val="001A4838"/>
    <w:rsid w:val="001B5604"/>
    <w:rsid w:val="001B5AF6"/>
    <w:rsid w:val="001E5233"/>
    <w:rsid w:val="0022180A"/>
    <w:rsid w:val="0022418D"/>
    <w:rsid w:val="00252488"/>
    <w:rsid w:val="00264232"/>
    <w:rsid w:val="00265723"/>
    <w:rsid w:val="00267EA3"/>
    <w:rsid w:val="002942D1"/>
    <w:rsid w:val="002B458A"/>
    <w:rsid w:val="002B7872"/>
    <w:rsid w:val="002C13BD"/>
    <w:rsid w:val="002E55BE"/>
    <w:rsid w:val="00303692"/>
    <w:rsid w:val="00304E81"/>
    <w:rsid w:val="003205B7"/>
    <w:rsid w:val="003348C7"/>
    <w:rsid w:val="00361862"/>
    <w:rsid w:val="00383226"/>
    <w:rsid w:val="00395CB7"/>
    <w:rsid w:val="003C69AA"/>
    <w:rsid w:val="0040698B"/>
    <w:rsid w:val="00417FB7"/>
    <w:rsid w:val="00423105"/>
    <w:rsid w:val="00425656"/>
    <w:rsid w:val="00451584"/>
    <w:rsid w:val="004527D3"/>
    <w:rsid w:val="0046195D"/>
    <w:rsid w:val="00462860"/>
    <w:rsid w:val="00486F99"/>
    <w:rsid w:val="004B4AAE"/>
    <w:rsid w:val="004C2036"/>
    <w:rsid w:val="004E276D"/>
    <w:rsid w:val="004F5BC6"/>
    <w:rsid w:val="00511056"/>
    <w:rsid w:val="00533D73"/>
    <w:rsid w:val="00534B77"/>
    <w:rsid w:val="00541E9E"/>
    <w:rsid w:val="00545131"/>
    <w:rsid w:val="005641C8"/>
    <w:rsid w:val="00581294"/>
    <w:rsid w:val="00585FEA"/>
    <w:rsid w:val="005971BF"/>
    <w:rsid w:val="005B1B48"/>
    <w:rsid w:val="005D677B"/>
    <w:rsid w:val="00603EC3"/>
    <w:rsid w:val="00611A8F"/>
    <w:rsid w:val="00616944"/>
    <w:rsid w:val="006254AE"/>
    <w:rsid w:val="006269E5"/>
    <w:rsid w:val="00633A13"/>
    <w:rsid w:val="00635684"/>
    <w:rsid w:val="00666503"/>
    <w:rsid w:val="00675650"/>
    <w:rsid w:val="0068219E"/>
    <w:rsid w:val="00682B24"/>
    <w:rsid w:val="00693C03"/>
    <w:rsid w:val="00701FBD"/>
    <w:rsid w:val="0071306F"/>
    <w:rsid w:val="00714FDF"/>
    <w:rsid w:val="007240D0"/>
    <w:rsid w:val="007301BF"/>
    <w:rsid w:val="00740AEB"/>
    <w:rsid w:val="0075308C"/>
    <w:rsid w:val="007570DB"/>
    <w:rsid w:val="00775F9A"/>
    <w:rsid w:val="007B1A27"/>
    <w:rsid w:val="007C536A"/>
    <w:rsid w:val="007D1C3B"/>
    <w:rsid w:val="007F1F14"/>
    <w:rsid w:val="00803A3D"/>
    <w:rsid w:val="00811D25"/>
    <w:rsid w:val="00831470"/>
    <w:rsid w:val="00835115"/>
    <w:rsid w:val="008378BB"/>
    <w:rsid w:val="0084083B"/>
    <w:rsid w:val="00851BE5"/>
    <w:rsid w:val="00853BF7"/>
    <w:rsid w:val="00860BCD"/>
    <w:rsid w:val="008815B2"/>
    <w:rsid w:val="00887146"/>
    <w:rsid w:val="008C6932"/>
    <w:rsid w:val="008E4FB7"/>
    <w:rsid w:val="008E718E"/>
    <w:rsid w:val="008F75A8"/>
    <w:rsid w:val="00981C11"/>
    <w:rsid w:val="00993CCC"/>
    <w:rsid w:val="009A3552"/>
    <w:rsid w:val="009B2D4B"/>
    <w:rsid w:val="009B77E4"/>
    <w:rsid w:val="009C5F88"/>
    <w:rsid w:val="009D38E0"/>
    <w:rsid w:val="009D39CB"/>
    <w:rsid w:val="00A2747C"/>
    <w:rsid w:val="00A30461"/>
    <w:rsid w:val="00A345DA"/>
    <w:rsid w:val="00A40055"/>
    <w:rsid w:val="00A62D9E"/>
    <w:rsid w:val="00A84C81"/>
    <w:rsid w:val="00A96B2E"/>
    <w:rsid w:val="00AB3D0F"/>
    <w:rsid w:val="00AB7B2D"/>
    <w:rsid w:val="00B05922"/>
    <w:rsid w:val="00B74D92"/>
    <w:rsid w:val="00B85EED"/>
    <w:rsid w:val="00BA473C"/>
    <w:rsid w:val="00BB328F"/>
    <w:rsid w:val="00BC5E2A"/>
    <w:rsid w:val="00BC73EF"/>
    <w:rsid w:val="00BE1788"/>
    <w:rsid w:val="00C029F3"/>
    <w:rsid w:val="00C24850"/>
    <w:rsid w:val="00C51790"/>
    <w:rsid w:val="00C5480B"/>
    <w:rsid w:val="00C655D8"/>
    <w:rsid w:val="00C672CF"/>
    <w:rsid w:val="00C6795D"/>
    <w:rsid w:val="00C9719B"/>
    <w:rsid w:val="00CD096A"/>
    <w:rsid w:val="00CE5A32"/>
    <w:rsid w:val="00D12D84"/>
    <w:rsid w:val="00D261BD"/>
    <w:rsid w:val="00D6448C"/>
    <w:rsid w:val="00D65046"/>
    <w:rsid w:val="00D865A3"/>
    <w:rsid w:val="00D879D5"/>
    <w:rsid w:val="00DC137F"/>
    <w:rsid w:val="00DC43C5"/>
    <w:rsid w:val="00DD04AC"/>
    <w:rsid w:val="00DD6001"/>
    <w:rsid w:val="00E00A1F"/>
    <w:rsid w:val="00E16DD4"/>
    <w:rsid w:val="00E522EE"/>
    <w:rsid w:val="00E56F1D"/>
    <w:rsid w:val="00E601D5"/>
    <w:rsid w:val="00E75E9B"/>
    <w:rsid w:val="00E8130A"/>
    <w:rsid w:val="00E84472"/>
    <w:rsid w:val="00EB0F0D"/>
    <w:rsid w:val="00EE2F70"/>
    <w:rsid w:val="00EF2F62"/>
    <w:rsid w:val="00F00146"/>
    <w:rsid w:val="00F10586"/>
    <w:rsid w:val="00F11894"/>
    <w:rsid w:val="00F240A1"/>
    <w:rsid w:val="00F264CA"/>
    <w:rsid w:val="00F74CF9"/>
    <w:rsid w:val="00F7776F"/>
    <w:rsid w:val="00F80FF6"/>
    <w:rsid w:val="00FA02AF"/>
    <w:rsid w:val="00FE03A2"/>
    <w:rsid w:val="00FE5ACF"/>
    <w:rsid w:val="00FF2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1A27"/>
  </w:style>
  <w:style w:type="paragraph" w:styleId="1">
    <w:name w:val="heading 1"/>
    <w:basedOn w:val="a0"/>
    <w:link w:val="10"/>
    <w:uiPriority w:val="9"/>
    <w:qFormat/>
    <w:rsid w:val="00611A8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E5A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0"/>
    <w:link w:val="a6"/>
    <w:uiPriority w:val="99"/>
    <w:unhideWhenUsed/>
    <w:rsid w:val="00CE5A32"/>
    <w:pPr>
      <w:tabs>
        <w:tab w:val="center" w:pos="4819"/>
        <w:tab w:val="right" w:pos="9639"/>
      </w:tabs>
      <w:spacing w:after="0" w:line="240" w:lineRule="auto"/>
    </w:pPr>
  </w:style>
  <w:style w:type="character" w:customStyle="1" w:styleId="a6">
    <w:name w:val="Верхний колонтитул Знак"/>
    <w:basedOn w:val="a1"/>
    <w:link w:val="a5"/>
    <w:uiPriority w:val="99"/>
    <w:rsid w:val="00CE5A32"/>
  </w:style>
  <w:style w:type="paragraph" w:styleId="a7">
    <w:name w:val="footer"/>
    <w:basedOn w:val="a0"/>
    <w:link w:val="a8"/>
    <w:uiPriority w:val="99"/>
    <w:unhideWhenUsed/>
    <w:rsid w:val="00CE5A32"/>
    <w:pPr>
      <w:tabs>
        <w:tab w:val="center" w:pos="4819"/>
        <w:tab w:val="right" w:pos="9639"/>
      </w:tabs>
      <w:spacing w:after="0" w:line="240" w:lineRule="auto"/>
    </w:pPr>
  </w:style>
  <w:style w:type="character" w:customStyle="1" w:styleId="a8">
    <w:name w:val="Нижний колонтитул Знак"/>
    <w:basedOn w:val="a1"/>
    <w:link w:val="a7"/>
    <w:uiPriority w:val="99"/>
    <w:rsid w:val="00CE5A32"/>
  </w:style>
  <w:style w:type="paragraph" w:styleId="a9">
    <w:name w:val="Balloon Text"/>
    <w:basedOn w:val="a0"/>
    <w:link w:val="aa"/>
    <w:uiPriority w:val="99"/>
    <w:semiHidden/>
    <w:unhideWhenUsed/>
    <w:rsid w:val="00CE5A3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E5A32"/>
    <w:rPr>
      <w:rFonts w:ascii="Tahoma" w:hAnsi="Tahoma" w:cs="Tahoma"/>
      <w:sz w:val="16"/>
      <w:szCs w:val="16"/>
    </w:rPr>
  </w:style>
  <w:style w:type="character" w:styleId="ab">
    <w:name w:val="annotation reference"/>
    <w:basedOn w:val="a1"/>
    <w:uiPriority w:val="99"/>
    <w:semiHidden/>
    <w:unhideWhenUsed/>
    <w:rsid w:val="00B85EED"/>
    <w:rPr>
      <w:sz w:val="16"/>
      <w:szCs w:val="16"/>
    </w:rPr>
  </w:style>
  <w:style w:type="paragraph" w:styleId="ac">
    <w:name w:val="annotation text"/>
    <w:basedOn w:val="a0"/>
    <w:link w:val="ad"/>
    <w:uiPriority w:val="99"/>
    <w:semiHidden/>
    <w:unhideWhenUsed/>
    <w:rsid w:val="00B85EED"/>
    <w:pPr>
      <w:spacing w:line="240" w:lineRule="auto"/>
    </w:pPr>
    <w:rPr>
      <w:sz w:val="20"/>
      <w:szCs w:val="20"/>
    </w:rPr>
  </w:style>
  <w:style w:type="character" w:customStyle="1" w:styleId="ad">
    <w:name w:val="Текст примечания Знак"/>
    <w:basedOn w:val="a1"/>
    <w:link w:val="ac"/>
    <w:uiPriority w:val="99"/>
    <w:semiHidden/>
    <w:rsid w:val="00B85EED"/>
    <w:rPr>
      <w:sz w:val="20"/>
      <w:szCs w:val="20"/>
    </w:rPr>
  </w:style>
  <w:style w:type="paragraph" w:styleId="ae">
    <w:name w:val="annotation subject"/>
    <w:basedOn w:val="ac"/>
    <w:next w:val="ac"/>
    <w:link w:val="af"/>
    <w:uiPriority w:val="99"/>
    <w:semiHidden/>
    <w:unhideWhenUsed/>
    <w:rsid w:val="00B85EED"/>
    <w:rPr>
      <w:b/>
      <w:bCs/>
    </w:rPr>
  </w:style>
  <w:style w:type="character" w:customStyle="1" w:styleId="af">
    <w:name w:val="Тема примечания Знак"/>
    <w:basedOn w:val="ad"/>
    <w:link w:val="ae"/>
    <w:uiPriority w:val="99"/>
    <w:semiHidden/>
    <w:rsid w:val="00B85EED"/>
    <w:rPr>
      <w:b/>
      <w:bCs/>
      <w:sz w:val="20"/>
      <w:szCs w:val="20"/>
    </w:rPr>
  </w:style>
  <w:style w:type="paragraph" w:styleId="af0">
    <w:name w:val="List Paragraph"/>
    <w:basedOn w:val="a0"/>
    <w:uiPriority w:val="34"/>
    <w:qFormat/>
    <w:rsid w:val="00DD6001"/>
    <w:pPr>
      <w:ind w:left="720"/>
      <w:contextualSpacing/>
    </w:pPr>
  </w:style>
  <w:style w:type="character" w:customStyle="1" w:styleId="10">
    <w:name w:val="Заголовок 1 Знак"/>
    <w:basedOn w:val="a1"/>
    <w:link w:val="1"/>
    <w:uiPriority w:val="9"/>
    <w:rsid w:val="00611A8F"/>
    <w:rPr>
      <w:rFonts w:ascii="Times New Roman" w:eastAsia="Times New Roman" w:hAnsi="Times New Roman" w:cs="Times New Roman"/>
      <w:b/>
      <w:bCs/>
      <w:kern w:val="36"/>
      <w:sz w:val="48"/>
      <w:szCs w:val="48"/>
      <w:lang w:val="ru-RU" w:eastAsia="ru-RU"/>
    </w:rPr>
  </w:style>
  <w:style w:type="character" w:styleId="af1">
    <w:name w:val="Hyperlink"/>
    <w:basedOn w:val="a1"/>
    <w:uiPriority w:val="99"/>
    <w:semiHidden/>
    <w:unhideWhenUsed/>
    <w:rsid w:val="00611A8F"/>
    <w:rPr>
      <w:color w:val="0000FF"/>
      <w:u w:val="single"/>
    </w:rPr>
  </w:style>
  <w:style w:type="paragraph" w:customStyle="1" w:styleId="a">
    <w:name w:val="Лит_спис"/>
    <w:basedOn w:val="a0"/>
    <w:uiPriority w:val="99"/>
    <w:rsid w:val="00B74D92"/>
    <w:pPr>
      <w:widowControl w:val="0"/>
      <w:numPr>
        <w:numId w:val="8"/>
      </w:numPr>
      <w:tabs>
        <w:tab w:val="num" w:pos="567"/>
      </w:tabs>
      <w:spacing w:after="0" w:line="360" w:lineRule="auto"/>
      <w:ind w:left="567" w:hanging="567"/>
      <w:jc w:val="both"/>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361832515">
      <w:bodyDiv w:val="1"/>
      <w:marLeft w:val="0"/>
      <w:marRight w:val="0"/>
      <w:marTop w:val="0"/>
      <w:marBottom w:val="0"/>
      <w:divBdr>
        <w:top w:val="none" w:sz="0" w:space="0" w:color="auto"/>
        <w:left w:val="none" w:sz="0" w:space="0" w:color="auto"/>
        <w:bottom w:val="none" w:sz="0" w:space="0" w:color="auto"/>
        <w:right w:val="none" w:sz="0" w:space="0" w:color="auto"/>
      </w:divBdr>
    </w:div>
    <w:div w:id="403575510">
      <w:bodyDiv w:val="1"/>
      <w:marLeft w:val="0"/>
      <w:marRight w:val="0"/>
      <w:marTop w:val="0"/>
      <w:marBottom w:val="0"/>
      <w:divBdr>
        <w:top w:val="none" w:sz="0" w:space="0" w:color="auto"/>
        <w:left w:val="none" w:sz="0" w:space="0" w:color="auto"/>
        <w:bottom w:val="none" w:sz="0" w:space="0" w:color="auto"/>
        <w:right w:val="none" w:sz="0" w:space="0" w:color="auto"/>
      </w:divBdr>
    </w:div>
    <w:div w:id="668145051">
      <w:bodyDiv w:val="1"/>
      <w:marLeft w:val="0"/>
      <w:marRight w:val="0"/>
      <w:marTop w:val="0"/>
      <w:marBottom w:val="0"/>
      <w:divBdr>
        <w:top w:val="none" w:sz="0" w:space="0" w:color="auto"/>
        <w:left w:val="none" w:sz="0" w:space="0" w:color="auto"/>
        <w:bottom w:val="none" w:sz="0" w:space="0" w:color="auto"/>
        <w:right w:val="none" w:sz="0" w:space="0" w:color="auto"/>
      </w:divBdr>
    </w:div>
    <w:div w:id="845753527">
      <w:bodyDiv w:val="1"/>
      <w:marLeft w:val="0"/>
      <w:marRight w:val="0"/>
      <w:marTop w:val="0"/>
      <w:marBottom w:val="0"/>
      <w:divBdr>
        <w:top w:val="none" w:sz="0" w:space="0" w:color="auto"/>
        <w:left w:val="none" w:sz="0" w:space="0" w:color="auto"/>
        <w:bottom w:val="none" w:sz="0" w:space="0" w:color="auto"/>
        <w:right w:val="none" w:sz="0" w:space="0" w:color="auto"/>
      </w:divBdr>
    </w:div>
    <w:div w:id="1046225493">
      <w:bodyDiv w:val="1"/>
      <w:marLeft w:val="0"/>
      <w:marRight w:val="0"/>
      <w:marTop w:val="0"/>
      <w:marBottom w:val="0"/>
      <w:divBdr>
        <w:top w:val="none" w:sz="0" w:space="0" w:color="auto"/>
        <w:left w:val="none" w:sz="0" w:space="0" w:color="auto"/>
        <w:bottom w:val="none" w:sz="0" w:space="0" w:color="auto"/>
        <w:right w:val="none" w:sz="0" w:space="0" w:color="auto"/>
      </w:divBdr>
    </w:div>
    <w:div w:id="1076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kpi.ua/141_OPPB_IIETMK" TargetMode="External"/><Relationship Id="rId13" Type="http://schemas.openxmlformats.org/officeDocument/2006/relationships/hyperlink" Target="https://osvita.kpi.ua/141_OPPM_IAET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kpi.ua/141_OPPB_IIETMK" TargetMode="External"/><Relationship Id="rId17" Type="http://schemas.openxmlformats.org/officeDocument/2006/relationships/hyperlink" Target="https://osvita.kpi.ua/141_OPPM_EMMSEEV" TargetMode="External"/><Relationship Id="rId2" Type="http://schemas.openxmlformats.org/officeDocument/2006/relationships/numbering" Target="numbering.xml"/><Relationship Id="rId16" Type="http://schemas.openxmlformats.org/officeDocument/2006/relationships/hyperlink" Target="https://osvita.kpi.ua/141_OPPM_IAET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kpi.ua/141_OPPB_IIETMK" TargetMode="External"/><Relationship Id="rId5" Type="http://schemas.openxmlformats.org/officeDocument/2006/relationships/webSettings" Target="webSettings.xml"/><Relationship Id="rId15" Type="http://schemas.openxmlformats.org/officeDocument/2006/relationships/hyperlink" Target="https://osvita.kpi.ua/141_OPPB_IIETMK" TargetMode="External"/><Relationship Id="rId10" Type="http://schemas.openxmlformats.org/officeDocument/2006/relationships/hyperlink" Target="https://aemk.kpi.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vita.kpi.ua/141_OPPB_IIETMK" TargetMode="External"/><Relationship Id="rId14" Type="http://schemas.openxmlformats.org/officeDocument/2006/relationships/hyperlink" Target="https://osvita.kpi.ua/141_OPPM_EMMSE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7786-0D93-447C-962A-F8D674F8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Department</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barbaz</cp:lastModifiedBy>
  <cp:revision>2</cp:revision>
  <cp:lastPrinted>2021-10-25T13:11:00Z</cp:lastPrinted>
  <dcterms:created xsi:type="dcterms:W3CDTF">2021-11-02T12:49:00Z</dcterms:created>
  <dcterms:modified xsi:type="dcterms:W3CDTF">2021-11-02T12:49:00Z</dcterms:modified>
</cp:coreProperties>
</file>