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FE2C84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7B265A80" w:rsidR="00AE41A6" w:rsidRPr="008148A3" w:rsidRDefault="00FE2C84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6AD3BE" wp14:editId="6249E195">
                  <wp:extent cx="777240" cy="724673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54" cy="72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4B26DFD1" w14:textId="77777777" w:rsidR="00FE2C84" w:rsidRDefault="006943D8" w:rsidP="000505B9">
            <w:pPr>
              <w:spacing w:line="240" w:lineRule="auto"/>
              <w:jc w:val="center"/>
              <w:rPr>
                <w:rFonts w:ascii="Calibri" w:hAnsi="Calibri"/>
                <w:b/>
                <w:color w:val="000080"/>
                <w:sz w:val="26"/>
                <w:szCs w:val="24"/>
              </w:rPr>
            </w:pPr>
            <w:r w:rsidRPr="00DE6A0D">
              <w:rPr>
                <w:rFonts w:ascii="Calibri" w:hAnsi="Calibri"/>
                <w:b/>
                <w:color w:val="000080"/>
                <w:sz w:val="26"/>
                <w:szCs w:val="24"/>
              </w:rPr>
              <w:t xml:space="preserve">Кафедра автоматизації електротехнічних </w:t>
            </w:r>
          </w:p>
          <w:p w14:paraId="704B2463" w14:textId="47600EDC" w:rsidR="00AE41A6" w:rsidRPr="008148A3" w:rsidRDefault="006943D8" w:rsidP="000505B9">
            <w:pPr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E6A0D">
              <w:rPr>
                <w:rFonts w:ascii="Calibri" w:hAnsi="Calibri"/>
                <w:b/>
                <w:color w:val="000080"/>
                <w:sz w:val="26"/>
                <w:szCs w:val="24"/>
              </w:rPr>
              <w:t>та мехатронних комплексів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49A61846" w14:textId="075F2146" w:rsidR="001243E6" w:rsidRDefault="00A34600" w:rsidP="00C22AC7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A34600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Технічне регулювання, стандартизація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  <w:r w:rsidRPr="00A34600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та сертифікація в енергетиці</w:t>
            </w:r>
          </w:p>
          <w:p w14:paraId="46D36ADD" w14:textId="5AC81A4E" w:rsidR="007E3190" w:rsidRPr="00C32BA6" w:rsidRDefault="007E3190" w:rsidP="00C22AC7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4A6336" w:rsidRPr="005251A5" w14:paraId="6103B179" w14:textId="77777777" w:rsidTr="00876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796" w:type="dxa"/>
          </w:tcPr>
          <w:p w14:paraId="7DD49FCF" w14:textId="6EC719F4" w:rsidR="004A6336" w:rsidRPr="001243E6" w:rsidRDefault="00FE2C84" w:rsidP="00FE2C8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Другий</w:t>
            </w:r>
            <w:r w:rsidR="004A6336" w:rsidRPr="001243E6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магістерський</w:t>
            </w:r>
            <w:r w:rsidR="004A6336" w:rsidRPr="001243E6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</w:p>
        </w:tc>
      </w:tr>
      <w:tr w:rsidR="004A6336" w:rsidRPr="005251A5" w14:paraId="2DC42975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BC50BD" w14:textId="77777777" w:rsidR="004A6336" w:rsidRPr="005251A5" w:rsidRDefault="004A6336" w:rsidP="0020047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796" w:type="dxa"/>
          </w:tcPr>
          <w:p w14:paraId="04723E14" w14:textId="1C4AEFB9" w:rsidR="004A6336" w:rsidRPr="001243E6" w:rsidRDefault="008762F6" w:rsidP="0020047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243E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14 </w:t>
            </w:r>
            <w:r w:rsidRPr="001243E6">
              <w:rPr>
                <w:rFonts w:asciiTheme="minorHAnsi" w:hAnsiTheme="minorHAnsi"/>
                <w:i/>
                <w:sz w:val="22"/>
                <w:szCs w:val="22"/>
              </w:rPr>
              <w:t>Електрична інженерія</w:t>
            </w:r>
          </w:p>
        </w:tc>
      </w:tr>
      <w:tr w:rsidR="004A6336" w:rsidRPr="00C301EF" w14:paraId="1320DDF3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9773D14" w14:textId="77777777" w:rsidR="004A6336" w:rsidRPr="005251A5" w:rsidRDefault="004A6336" w:rsidP="0020047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796" w:type="dxa"/>
          </w:tcPr>
          <w:p w14:paraId="4E6EFE5C" w14:textId="21F16F5A" w:rsidR="004A6336" w:rsidRPr="001243E6" w:rsidRDefault="008762F6" w:rsidP="0020047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243E6">
              <w:rPr>
                <w:rFonts w:asciiTheme="minorHAnsi" w:hAnsiTheme="minorHAnsi"/>
                <w:i/>
                <w:sz w:val="22"/>
                <w:szCs w:val="22"/>
              </w:rPr>
              <w:t>141</w:t>
            </w:r>
            <w:r w:rsidR="007E3190" w:rsidRPr="001243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1243E6">
              <w:rPr>
                <w:rFonts w:asciiTheme="minorHAnsi" w:hAnsiTheme="minorHAnsi"/>
                <w:i/>
                <w:sz w:val="22"/>
                <w:szCs w:val="22"/>
              </w:rPr>
              <w:t>Електроенергетика, електротехніка та електромеханіка</w:t>
            </w:r>
          </w:p>
        </w:tc>
      </w:tr>
      <w:tr w:rsidR="004A6336" w:rsidRPr="005251A5" w14:paraId="6043D370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EEF748A" w14:textId="77777777" w:rsidR="004A6336" w:rsidRPr="005251A5" w:rsidRDefault="004A6336" w:rsidP="0020047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796" w:type="dxa"/>
          </w:tcPr>
          <w:p w14:paraId="0D1D5A71" w14:textId="77777777" w:rsidR="00B1531A" w:rsidRPr="002056B9" w:rsidRDefault="00B1531A" w:rsidP="00B1531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Інжиніринг інтелектуальних електротехнічних та мехатро</w:t>
            </w:r>
            <w:r w:rsidRPr="002056B9">
              <w:rPr>
                <w:rFonts w:asciiTheme="minorHAnsi" w:hAnsiTheme="minorHAnsi" w:cstheme="minorHAnsi"/>
                <w:i/>
                <w:sz w:val="22"/>
                <w:szCs w:val="22"/>
              </w:rPr>
              <w:t>нних комплексів</w:t>
            </w:r>
          </w:p>
          <w:p w14:paraId="7356B3FD" w14:textId="3A236B01" w:rsidR="004A6336" w:rsidRPr="001243E6" w:rsidRDefault="00B1531A" w:rsidP="00B1531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2056B9">
              <w:rPr>
                <w:rFonts w:asciiTheme="minorHAnsi" w:hAnsiTheme="minorHAnsi" w:cstheme="minorHAnsi"/>
                <w:i/>
                <w:sz w:val="22"/>
                <w:szCs w:val="22"/>
              </w:rPr>
              <w:t>Сертифікатна програма: Інжиніринг та автоматизація паливно-енергетичних систем і біонергетичних технологій</w:t>
            </w:r>
          </w:p>
        </w:tc>
      </w:tr>
      <w:tr w:rsidR="004A6336" w:rsidRPr="005251A5" w14:paraId="3700F2C3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5136A7F" w14:textId="3CBA8974" w:rsidR="004A6336" w:rsidRPr="005251A5" w:rsidRDefault="00AB05C9" w:rsidP="0020047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796" w:type="dxa"/>
          </w:tcPr>
          <w:p w14:paraId="74E958CF" w14:textId="74477D24" w:rsidR="004A6336" w:rsidRPr="001243E6" w:rsidRDefault="00FE2C84" w:rsidP="0020047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894491" w:rsidRPr="005251A5" w14:paraId="6D2634B1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130A8F8" w14:textId="77777777" w:rsidR="00894491" w:rsidRPr="005251A5" w:rsidRDefault="00894491" w:rsidP="0020047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796" w:type="dxa"/>
          </w:tcPr>
          <w:p w14:paraId="52CF135A" w14:textId="5C0604DD" w:rsidR="00894491" w:rsidRPr="001243E6" w:rsidRDefault="001243E6" w:rsidP="0020047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243E6">
              <w:rPr>
                <w:rFonts w:asciiTheme="minorHAnsi" w:hAnsiTheme="minorHAnsi" w:cstheme="minorHAnsi"/>
                <w:i/>
                <w:sz w:val="22"/>
                <w:szCs w:val="22"/>
              </w:rPr>
              <w:t>Очна (денна)/дистанційна</w:t>
            </w:r>
          </w:p>
        </w:tc>
      </w:tr>
      <w:tr w:rsidR="007244E1" w:rsidRPr="005251A5" w14:paraId="74284CAA" w14:textId="77777777" w:rsidTr="0020047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CACE3A1" w14:textId="77777777" w:rsidR="007244E1" w:rsidRPr="005251A5" w:rsidRDefault="007244E1" w:rsidP="0020047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796" w:type="dxa"/>
          </w:tcPr>
          <w:p w14:paraId="2FA5512F" w14:textId="38FC0785" w:rsidR="007244E1" w:rsidRPr="001243E6" w:rsidRDefault="00FE2C84" w:rsidP="0020047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</w:t>
            </w:r>
            <w:r w:rsidR="001243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рік навчання</w:t>
            </w:r>
            <w:r w:rsidR="001243E6" w:rsidRPr="00084E2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1243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весняний</w:t>
            </w:r>
            <w:r w:rsidR="001243E6" w:rsidRPr="00084E2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семестр</w:t>
            </w:r>
          </w:p>
        </w:tc>
      </w:tr>
      <w:tr w:rsidR="004A6336" w:rsidRPr="005251A5" w14:paraId="790193B5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A6DFC88" w14:textId="75F9B318" w:rsidR="004A6336" w:rsidRPr="005251A5" w:rsidRDefault="006F5C29" w:rsidP="0020047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796" w:type="dxa"/>
          </w:tcPr>
          <w:p w14:paraId="287DB125" w14:textId="246B988B" w:rsidR="004A6336" w:rsidRPr="00197E98" w:rsidRDefault="00C300FB" w:rsidP="005E22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97E98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="006943D8" w:rsidRPr="00197E98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D07073" w:rsidRPr="00197E98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8762F6" w:rsidRPr="00197E98">
              <w:rPr>
                <w:rFonts w:asciiTheme="minorHAnsi" w:hAnsiTheme="minorHAnsi"/>
                <w:i/>
                <w:sz w:val="22"/>
                <w:szCs w:val="22"/>
              </w:rPr>
              <w:t xml:space="preserve"> кредит</w:t>
            </w:r>
            <w:r w:rsidRPr="00197E98">
              <w:rPr>
                <w:rFonts w:asciiTheme="minorHAnsi" w:hAnsiTheme="minorHAnsi"/>
                <w:i/>
                <w:sz w:val="22"/>
                <w:szCs w:val="22"/>
              </w:rPr>
              <w:t>ів</w:t>
            </w:r>
            <w:r w:rsidR="008762F6" w:rsidRPr="00197E98">
              <w:rPr>
                <w:rFonts w:asciiTheme="minorHAnsi" w:hAnsiTheme="minorHAnsi"/>
                <w:i/>
                <w:sz w:val="22"/>
                <w:szCs w:val="22"/>
              </w:rPr>
              <w:t xml:space="preserve"> 1</w:t>
            </w:r>
            <w:r w:rsidRPr="00197E98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="00D07073" w:rsidRPr="00197E98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8762F6" w:rsidRPr="00197E98">
              <w:rPr>
                <w:rFonts w:asciiTheme="minorHAnsi" w:hAnsiTheme="minorHAnsi"/>
                <w:i/>
                <w:sz w:val="22"/>
                <w:szCs w:val="22"/>
              </w:rPr>
              <w:t xml:space="preserve"> годин</w:t>
            </w:r>
            <w:r w:rsidR="00DF0012" w:rsidRPr="00197E98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="008E0533" w:rsidRPr="00197E98">
              <w:rPr>
                <w:rFonts w:asciiTheme="minorHAnsi" w:hAnsiTheme="minorHAnsi"/>
                <w:i/>
                <w:sz w:val="22"/>
                <w:szCs w:val="22"/>
              </w:rPr>
              <w:t>36</w:t>
            </w:r>
            <w:r w:rsidR="00DF0012" w:rsidRPr="00197E98">
              <w:rPr>
                <w:rFonts w:asciiTheme="minorHAnsi" w:hAnsiTheme="minorHAnsi"/>
                <w:i/>
                <w:sz w:val="22"/>
                <w:szCs w:val="22"/>
              </w:rPr>
              <w:t xml:space="preserve"> лекцій, </w:t>
            </w:r>
            <w:r w:rsidR="00D07073" w:rsidRPr="00197E98">
              <w:rPr>
                <w:rFonts w:asciiTheme="minorHAnsi" w:hAnsiTheme="minorHAnsi"/>
                <w:i/>
                <w:sz w:val="22"/>
                <w:szCs w:val="22"/>
              </w:rPr>
              <w:t xml:space="preserve">18 </w:t>
            </w:r>
            <w:r w:rsidR="005E22F5" w:rsidRPr="00197E98">
              <w:rPr>
                <w:rFonts w:asciiTheme="minorHAnsi" w:hAnsiTheme="minorHAnsi"/>
                <w:i/>
                <w:sz w:val="22"/>
                <w:szCs w:val="22"/>
              </w:rPr>
              <w:t>практичних занять</w:t>
            </w:r>
            <w:r w:rsidR="00D07073" w:rsidRPr="00197E98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197E98">
              <w:rPr>
                <w:rFonts w:asciiTheme="minorHAnsi" w:hAnsiTheme="minorHAnsi"/>
                <w:i/>
                <w:sz w:val="22"/>
                <w:szCs w:val="22"/>
              </w:rPr>
              <w:t>96</w:t>
            </w:r>
            <w:r w:rsidR="00DF0012" w:rsidRPr="00197E98">
              <w:rPr>
                <w:rFonts w:asciiTheme="minorHAnsi" w:hAnsiTheme="minorHAnsi"/>
                <w:i/>
                <w:sz w:val="22"/>
                <w:szCs w:val="22"/>
              </w:rPr>
              <w:t xml:space="preserve"> СРС)</w:t>
            </w:r>
          </w:p>
        </w:tc>
      </w:tr>
      <w:tr w:rsidR="007244E1" w:rsidRPr="005251A5" w14:paraId="6CE25DA6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B4E478" w14:textId="77777777" w:rsidR="007244E1" w:rsidRPr="005251A5" w:rsidRDefault="007244E1" w:rsidP="0020047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796" w:type="dxa"/>
          </w:tcPr>
          <w:p w14:paraId="3CADA6BC" w14:textId="41E4286D" w:rsidR="007244E1" w:rsidRPr="001243E6" w:rsidRDefault="001243E6" w:rsidP="008E05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Іспит</w:t>
            </w:r>
            <w:r w:rsidR="008E0533">
              <w:rPr>
                <w:rFonts w:asciiTheme="minorHAnsi" w:hAnsiTheme="minorHAnsi"/>
                <w:i/>
                <w:sz w:val="22"/>
                <w:szCs w:val="22"/>
              </w:rPr>
              <w:t>, МКР</w:t>
            </w:r>
            <w:r w:rsidR="00502D2D">
              <w:rPr>
                <w:rFonts w:asciiTheme="minorHAnsi" w:hAnsiTheme="minorHAnsi"/>
                <w:i/>
                <w:sz w:val="22"/>
                <w:szCs w:val="22"/>
              </w:rPr>
              <w:t>, РГР</w:t>
            </w:r>
          </w:p>
        </w:tc>
      </w:tr>
      <w:tr w:rsidR="007E3190" w:rsidRPr="005251A5" w14:paraId="416F60FF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2A768B7" w14:textId="77777777" w:rsidR="004A6336" w:rsidRPr="005251A5" w:rsidRDefault="004A6336" w:rsidP="0020047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796" w:type="dxa"/>
          </w:tcPr>
          <w:p w14:paraId="3B68E03D" w14:textId="60BE4136" w:rsidR="004A6336" w:rsidRPr="001243E6" w:rsidRDefault="001243E6" w:rsidP="0020047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084E2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http://roz.kpi.ua/</w:t>
            </w:r>
          </w:p>
        </w:tc>
      </w:tr>
      <w:tr w:rsidR="004A6336" w:rsidRPr="005251A5" w14:paraId="1CB699B7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E8F27F" w14:textId="77777777" w:rsidR="004A6336" w:rsidRPr="005251A5" w:rsidRDefault="004A6336" w:rsidP="0020047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796" w:type="dxa"/>
          </w:tcPr>
          <w:p w14:paraId="4BABE680" w14:textId="1A872C41" w:rsidR="004A6336" w:rsidRPr="001243E6" w:rsidRDefault="00306C33" w:rsidP="0020047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243E6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433B376" w14:textId="432FA3F6" w:rsidR="004A6336" w:rsidRPr="005251A5" w:rsidRDefault="006F5C29" w:rsidP="0020047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796" w:type="dxa"/>
          </w:tcPr>
          <w:p w14:paraId="350E2A75" w14:textId="77777777" w:rsidR="002B5206" w:rsidRPr="00195D11" w:rsidRDefault="00D82DA7" w:rsidP="002B520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243E6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1243E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437B5">
              <w:rPr>
                <w:rFonts w:asciiTheme="minorHAnsi" w:hAnsiTheme="minorHAnsi"/>
                <w:i/>
                <w:sz w:val="22"/>
                <w:szCs w:val="22"/>
              </w:rPr>
              <w:t>к</w:t>
            </w:r>
            <w:r w:rsidR="008762F6" w:rsidRPr="001243E6">
              <w:rPr>
                <w:rFonts w:asciiTheme="minorHAnsi" w:hAnsiTheme="minorHAnsi"/>
                <w:i/>
                <w:sz w:val="22"/>
                <w:szCs w:val="22"/>
              </w:rPr>
              <w:t>.т.н.</w:t>
            </w:r>
            <w:r w:rsidR="004A6336" w:rsidRPr="001243E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7437B5">
              <w:rPr>
                <w:rFonts w:asciiTheme="minorHAnsi" w:hAnsiTheme="minorHAnsi"/>
                <w:i/>
                <w:sz w:val="22"/>
                <w:szCs w:val="22"/>
              </w:rPr>
              <w:t>ст.дослідник</w:t>
            </w:r>
            <w:r w:rsidR="004A6336" w:rsidRPr="001243E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2B5206" w:rsidRPr="00195D11">
              <w:rPr>
                <w:rFonts w:asciiTheme="minorHAnsi" w:hAnsiTheme="minorHAnsi"/>
                <w:i/>
                <w:sz w:val="22"/>
                <w:szCs w:val="22"/>
              </w:rPr>
              <w:t>ст. дослідник Яковлєва Анна Валеріївна,</w:t>
            </w:r>
          </w:p>
          <w:p w14:paraId="7B7F9EB8" w14:textId="77777777" w:rsidR="002B5206" w:rsidRPr="00195D11" w:rsidRDefault="002B5206" w:rsidP="002B520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5D11">
              <w:rPr>
                <w:rFonts w:asciiTheme="minorHAnsi" w:hAnsiTheme="minorHAnsi"/>
                <w:i/>
                <w:sz w:val="22"/>
                <w:szCs w:val="22"/>
              </w:rPr>
              <w:t>тел. +38 063 630 89 59, email</w:t>
            </w:r>
            <w:r w:rsidRPr="00195D1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: a.v.iakovlieva@lll.kpi.ua</w:t>
            </w:r>
            <w:r w:rsidRPr="00195D11">
              <w:rPr>
                <w:rStyle w:val="FootnoteReference"/>
                <w:rFonts w:asciiTheme="minorHAnsi" w:hAnsiTheme="minorHAnsi"/>
                <w:i/>
                <w:sz w:val="22"/>
                <w:szCs w:val="22"/>
              </w:rPr>
              <w:footnoteReference w:id="1"/>
            </w:r>
          </w:p>
          <w:p w14:paraId="58A88E8A" w14:textId="7919A34A" w:rsidR="00200474" w:rsidRDefault="002B5206" w:rsidP="0020047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Практичні</w:t>
            </w:r>
            <w:r w:rsidR="004A6336" w:rsidRPr="001243E6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087E867" w14:textId="19258BEE" w:rsidR="004A6336" w:rsidRPr="001243E6" w:rsidRDefault="002B5206" w:rsidP="0020047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Асистент</w:t>
            </w:r>
            <w:r w:rsidR="00C300FB" w:rsidRPr="001243E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Докшина Софія Юріївна</w:t>
            </w:r>
          </w:p>
        </w:tc>
      </w:tr>
      <w:tr w:rsidR="004A6336" w:rsidRPr="005251A5" w14:paraId="27ECF56A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3ED9795" w14:textId="2E295DA7" w:rsidR="007E3190" w:rsidRPr="005251A5" w:rsidRDefault="006F5C29" w:rsidP="0020047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796" w:type="dxa"/>
          </w:tcPr>
          <w:p w14:paraId="3EECA952" w14:textId="77777777" w:rsidR="004904BD" w:rsidRPr="00E6084F" w:rsidRDefault="004904BD" w:rsidP="0020047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084F">
              <w:rPr>
                <w:rFonts w:asciiTheme="minorHAnsi" w:hAnsiTheme="minorHAnsi" w:cstheme="minorHAnsi"/>
                <w:i/>
                <w:sz w:val="20"/>
                <w:szCs w:val="20"/>
              </w:rPr>
              <w:t>Посилання на дистанційний ресурс:</w:t>
            </w:r>
          </w:p>
          <w:p w14:paraId="37E519D5" w14:textId="109E520B" w:rsidR="0045013C" w:rsidRDefault="004904BD" w:rsidP="0020047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0533">
              <w:rPr>
                <w:rFonts w:asciiTheme="minorHAnsi" w:hAnsiTheme="minorHAnsi" w:cstheme="minorHAnsi"/>
                <w:i/>
                <w:sz w:val="22"/>
                <w:szCs w:val="22"/>
              </w:rPr>
              <w:t>Google classroom:</w:t>
            </w:r>
            <w:r w:rsidR="008E0533" w:rsidRPr="008E05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13" w:history="1">
              <w:r w:rsidR="008E0533" w:rsidRPr="00163F1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https://classroom.google.com/c/NTg1OTI2OTkzMjU4</w:t>
              </w:r>
            </w:hyperlink>
            <w:r w:rsidR="008E05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CDD1149" w14:textId="74CB25FA" w:rsidR="0062486A" w:rsidRPr="00E6084F" w:rsidRDefault="00000000" w:rsidP="0020047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62486A" w:rsidRPr="008E053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https://campus.kpi.ua/</w:t>
              </w:r>
            </w:hyperlink>
          </w:p>
        </w:tc>
      </w:tr>
      <w:tr w:rsidR="007B4555" w:rsidRPr="005251A5" w14:paraId="50433EC6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F65A5C8" w14:textId="77777777" w:rsidR="007B4555" w:rsidRDefault="007B4555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995BB68" w14:textId="77777777" w:rsidR="007B4555" w:rsidRPr="001243E6" w:rsidRDefault="007B4555" w:rsidP="001243E6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8F9975" w14:textId="3B036EA4" w:rsidR="004A6336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0E290E31" w:rsidR="004A6336" w:rsidRDefault="004D1575" w:rsidP="006F5C29">
      <w:pPr>
        <w:pStyle w:val="Heading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4F51525E" w14:textId="23FEE845" w:rsidR="004904BD" w:rsidRPr="00E6354A" w:rsidRDefault="004904BD" w:rsidP="00D53537">
      <w:pPr>
        <w:spacing w:line="264" w:lineRule="auto"/>
        <w:ind w:firstLine="709"/>
        <w:jc w:val="both"/>
        <w:rPr>
          <w:sz w:val="24"/>
        </w:rPr>
      </w:pPr>
      <w:r w:rsidRPr="00296015">
        <w:rPr>
          <w:color w:val="000000" w:themeColor="text1"/>
          <w:sz w:val="24"/>
          <w:szCs w:val="24"/>
        </w:rPr>
        <w:t>Дисципл</w:t>
      </w:r>
      <w:r w:rsidRPr="00D53537">
        <w:rPr>
          <w:sz w:val="24"/>
          <w:szCs w:val="24"/>
        </w:rPr>
        <w:t>іна «</w:t>
      </w:r>
      <w:r w:rsidR="00C22AC7">
        <w:rPr>
          <w:sz w:val="24"/>
          <w:szCs w:val="24"/>
        </w:rPr>
        <w:t>Т</w:t>
      </w:r>
      <w:r w:rsidR="00D53537" w:rsidRPr="00D53537">
        <w:rPr>
          <w:sz w:val="24"/>
          <w:szCs w:val="24"/>
        </w:rPr>
        <w:t>ехнічне регулювання</w:t>
      </w:r>
      <w:r w:rsidR="00C22AC7">
        <w:rPr>
          <w:sz w:val="24"/>
          <w:szCs w:val="24"/>
        </w:rPr>
        <w:t>, стандартизація та сертифікація в енергетиці</w:t>
      </w:r>
      <w:r w:rsidRPr="00D53537">
        <w:rPr>
          <w:sz w:val="24"/>
          <w:szCs w:val="24"/>
        </w:rPr>
        <w:t>», як і інші спеціальні дисципліни, виконує як основну загально-виховну, так і розвиваючу та загаль</w:t>
      </w:r>
      <w:r w:rsidRPr="00296015">
        <w:rPr>
          <w:sz w:val="24"/>
          <w:szCs w:val="24"/>
        </w:rPr>
        <w:t xml:space="preserve">ноосвітню функції, сутність яких полягає у формуванні інтегрованих знань і умінь, необхідних для майбутньої творчої інженерної діяльності фахівця </w:t>
      </w:r>
      <w:r w:rsidR="00C22AC7">
        <w:rPr>
          <w:sz w:val="24"/>
          <w:szCs w:val="24"/>
        </w:rPr>
        <w:t>біо</w:t>
      </w:r>
      <w:r w:rsidR="00296015" w:rsidRPr="00296015">
        <w:rPr>
          <w:sz w:val="24"/>
          <w:szCs w:val="24"/>
        </w:rPr>
        <w:t>енергетичних систем і технологій</w:t>
      </w:r>
      <w:r w:rsidRPr="00296015">
        <w:rPr>
          <w:sz w:val="24"/>
          <w:szCs w:val="24"/>
        </w:rPr>
        <w:t>.</w:t>
      </w:r>
    </w:p>
    <w:p w14:paraId="49C75850" w14:textId="08C7CB05" w:rsidR="004904BD" w:rsidRPr="00E6354A" w:rsidRDefault="004904BD" w:rsidP="00EA54AE">
      <w:pPr>
        <w:pStyle w:val="BodyTextIndent2"/>
        <w:spacing w:line="264" w:lineRule="auto"/>
        <w:rPr>
          <w:sz w:val="24"/>
        </w:rPr>
      </w:pPr>
      <w:r w:rsidRPr="00E6354A">
        <w:rPr>
          <w:sz w:val="24"/>
        </w:rPr>
        <w:t>Основною метою викладення навчальної дисципліни «</w:t>
      </w:r>
      <w:r w:rsidR="00C22AC7">
        <w:rPr>
          <w:sz w:val="24"/>
        </w:rPr>
        <w:t>Т</w:t>
      </w:r>
      <w:r w:rsidR="00C22AC7" w:rsidRPr="00D53537">
        <w:rPr>
          <w:sz w:val="24"/>
        </w:rPr>
        <w:t>ехнічне регулювання</w:t>
      </w:r>
      <w:r w:rsidR="00C22AC7">
        <w:rPr>
          <w:sz w:val="24"/>
        </w:rPr>
        <w:t>, стандартизація та сертифікація в енергетиці</w:t>
      </w:r>
      <w:r w:rsidR="00C22AC7" w:rsidRPr="00D53537">
        <w:rPr>
          <w:sz w:val="24"/>
        </w:rPr>
        <w:t>»</w:t>
      </w:r>
      <w:r w:rsidRPr="00E6354A">
        <w:rPr>
          <w:sz w:val="24"/>
        </w:rPr>
        <w:t xml:space="preserve"> є вивчення </w:t>
      </w:r>
      <w:r w:rsidR="00730738">
        <w:rPr>
          <w:sz w:val="24"/>
        </w:rPr>
        <w:t>нормативної, правової, технічної та технологічної бази</w:t>
      </w:r>
      <w:r w:rsidR="00C22AC7">
        <w:rPr>
          <w:sz w:val="24"/>
        </w:rPr>
        <w:t xml:space="preserve"> </w:t>
      </w:r>
      <w:r w:rsidR="00730738" w:rsidRPr="00D53537">
        <w:rPr>
          <w:sz w:val="24"/>
        </w:rPr>
        <w:t xml:space="preserve">у сфері </w:t>
      </w:r>
      <w:r w:rsidR="00C22AC7">
        <w:rPr>
          <w:sz w:val="24"/>
        </w:rPr>
        <w:t>біоенергнетики.</w:t>
      </w:r>
    </w:p>
    <w:p w14:paraId="02CA7774" w14:textId="606218C9" w:rsidR="00DF0012" w:rsidRDefault="00877AE5" w:rsidP="00EA54AE">
      <w:pPr>
        <w:spacing w:line="264" w:lineRule="auto"/>
        <w:ind w:firstLine="705"/>
        <w:jc w:val="both"/>
        <w:rPr>
          <w:sz w:val="24"/>
          <w:szCs w:val="24"/>
        </w:rPr>
      </w:pPr>
      <w:r w:rsidRPr="00E6354A">
        <w:rPr>
          <w:sz w:val="24"/>
          <w:szCs w:val="24"/>
        </w:rPr>
        <w:t>Предметом</w:t>
      </w:r>
      <w:r w:rsidR="008762F6" w:rsidRPr="00E6354A">
        <w:rPr>
          <w:sz w:val="24"/>
          <w:szCs w:val="24"/>
        </w:rPr>
        <w:t xml:space="preserve"> навчальної дисципліни </w:t>
      </w:r>
      <w:r w:rsidRPr="00E6354A">
        <w:rPr>
          <w:sz w:val="24"/>
          <w:szCs w:val="24"/>
        </w:rPr>
        <w:t xml:space="preserve">є </w:t>
      </w:r>
      <w:r w:rsidR="00730738">
        <w:rPr>
          <w:sz w:val="24"/>
          <w:szCs w:val="24"/>
          <w:lang w:val="ru-RU"/>
        </w:rPr>
        <w:t xml:space="preserve">технічне регулювання у сфері </w:t>
      </w:r>
      <w:r w:rsidR="00C22AC7">
        <w:rPr>
          <w:sz w:val="24"/>
          <w:szCs w:val="24"/>
          <w:lang w:val="ru-RU"/>
        </w:rPr>
        <w:t>біоенергетики</w:t>
      </w:r>
      <w:r w:rsidR="00730738">
        <w:rPr>
          <w:sz w:val="24"/>
          <w:szCs w:val="24"/>
          <w:lang w:val="ru-RU"/>
        </w:rPr>
        <w:t>.</w:t>
      </w:r>
      <w:r w:rsidR="00DF0012">
        <w:rPr>
          <w:sz w:val="24"/>
          <w:szCs w:val="24"/>
        </w:rPr>
        <w:t xml:space="preserve"> </w:t>
      </w:r>
    </w:p>
    <w:p w14:paraId="4CAC61D6" w14:textId="3AE2889E" w:rsidR="00A01DCD" w:rsidRPr="00C5044C" w:rsidRDefault="00DF0012" w:rsidP="00EA54AE">
      <w:pPr>
        <w:spacing w:line="240" w:lineRule="auto"/>
        <w:ind w:firstLine="705"/>
        <w:jc w:val="both"/>
        <w:rPr>
          <w:sz w:val="24"/>
          <w:szCs w:val="24"/>
        </w:rPr>
      </w:pPr>
      <w:r w:rsidRPr="00E2407F">
        <w:rPr>
          <w:rStyle w:val="Heading1Char"/>
          <w:rFonts w:ascii="Times New Roman" w:hAnsi="Times New Roman"/>
        </w:rPr>
        <w:lastRenderedPageBreak/>
        <w:t>Програмні компетентності</w:t>
      </w:r>
      <w:r w:rsidR="006943D8" w:rsidRPr="00E2407F">
        <w:rPr>
          <w:rStyle w:val="Heading1Char"/>
          <w:rFonts w:ascii="Times New Roman" w:hAnsi="Times New Roman"/>
        </w:rPr>
        <w:t>:</w:t>
      </w:r>
      <w:r w:rsidR="006943D8" w:rsidRPr="00E2407F">
        <w:rPr>
          <w:sz w:val="24"/>
          <w:szCs w:val="24"/>
        </w:rPr>
        <w:t xml:space="preserve"> </w:t>
      </w:r>
      <w:r w:rsidR="00E2407F" w:rsidRPr="00E2407F">
        <w:rPr>
          <w:sz w:val="24"/>
          <w:szCs w:val="24"/>
        </w:rPr>
        <w:t xml:space="preserve">Головним завданням навчальної дисципліни є отримання студентами на базі практичного та теоретичного матеріалів професійних навичок щодо </w:t>
      </w:r>
      <w:r w:rsidR="006F61FB">
        <w:rPr>
          <w:sz w:val="24"/>
          <w:szCs w:val="24"/>
        </w:rPr>
        <w:t xml:space="preserve">основних </w:t>
      </w:r>
      <w:r w:rsidR="00EA54AE">
        <w:rPr>
          <w:sz w:val="24"/>
          <w:szCs w:val="24"/>
        </w:rPr>
        <w:t xml:space="preserve">методології та технології організації раціонального використання </w:t>
      </w:r>
      <w:r w:rsidR="00C22AC7">
        <w:rPr>
          <w:sz w:val="24"/>
          <w:szCs w:val="24"/>
        </w:rPr>
        <w:t>біомаси та продуктів її перероблення</w:t>
      </w:r>
      <w:r w:rsidR="00A01DCD" w:rsidRPr="00C5044C">
        <w:rPr>
          <w:sz w:val="24"/>
          <w:szCs w:val="24"/>
        </w:rPr>
        <w:t>.</w:t>
      </w:r>
    </w:p>
    <w:p w14:paraId="776E42A2" w14:textId="77777777" w:rsidR="00A01DCD" w:rsidRPr="00C5044C" w:rsidRDefault="00A01DCD" w:rsidP="00EA54AE">
      <w:pPr>
        <w:pStyle w:val="Heading6"/>
        <w:spacing w:before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44C">
        <w:rPr>
          <w:rStyle w:val="Heading1Char"/>
          <w:rFonts w:ascii="Times New Roman" w:hAnsi="Times New Roman" w:cs="Times New Roman"/>
        </w:rPr>
        <w:t>Програмні результати навчання</w:t>
      </w:r>
      <w:r w:rsidRPr="00C5044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60C0174C" w14:textId="5C03DDAF" w:rsidR="00E2407F" w:rsidRDefault="00E2407F" w:rsidP="00B6230C">
      <w:pPr>
        <w:spacing w:line="240" w:lineRule="auto"/>
        <w:ind w:firstLine="705"/>
        <w:jc w:val="both"/>
      </w:pPr>
      <w:r w:rsidRPr="00C5044C">
        <w:rPr>
          <w:sz w:val="24"/>
          <w:szCs w:val="24"/>
        </w:rPr>
        <w:t xml:space="preserve">використовувати </w:t>
      </w:r>
      <w:r w:rsidR="00EA54AE">
        <w:rPr>
          <w:sz w:val="24"/>
          <w:szCs w:val="24"/>
        </w:rPr>
        <w:t xml:space="preserve">правову, нормативну, технічну, технологічну базу, </w:t>
      </w:r>
      <w:r w:rsidRPr="00C5044C">
        <w:rPr>
          <w:sz w:val="24"/>
          <w:szCs w:val="24"/>
        </w:rPr>
        <w:t xml:space="preserve">теоретичні знання для вирішення практичних завдань інженерного забезпечення раціонального </w:t>
      </w:r>
      <w:r w:rsidR="00C5044C" w:rsidRPr="00C5044C">
        <w:rPr>
          <w:sz w:val="24"/>
          <w:szCs w:val="24"/>
        </w:rPr>
        <w:t xml:space="preserve">застосування </w:t>
      </w:r>
      <w:r w:rsidR="00C5044C">
        <w:rPr>
          <w:sz w:val="24"/>
          <w:szCs w:val="24"/>
        </w:rPr>
        <w:t xml:space="preserve">технологічних процесів </w:t>
      </w:r>
      <w:r w:rsidR="00C22AC7">
        <w:rPr>
          <w:sz w:val="24"/>
          <w:szCs w:val="24"/>
        </w:rPr>
        <w:t>перероблення біомаси</w:t>
      </w:r>
      <w:r w:rsidRPr="00C5044C">
        <w:rPr>
          <w:sz w:val="24"/>
          <w:szCs w:val="24"/>
        </w:rPr>
        <w:t xml:space="preserve">; </w:t>
      </w:r>
      <w:r w:rsidR="00C5044C">
        <w:rPr>
          <w:sz w:val="24"/>
          <w:szCs w:val="24"/>
        </w:rPr>
        <w:t>автоматизувати технологічні процеси</w:t>
      </w:r>
      <w:r w:rsidRPr="00E2407F">
        <w:rPr>
          <w:sz w:val="24"/>
          <w:szCs w:val="24"/>
        </w:rPr>
        <w:t xml:space="preserve">; встановлювати взаємозв’язок між </w:t>
      </w:r>
      <w:r w:rsidR="00C5044C">
        <w:rPr>
          <w:sz w:val="24"/>
          <w:szCs w:val="24"/>
        </w:rPr>
        <w:t xml:space="preserve">фізико-хімічними, </w:t>
      </w:r>
      <w:r w:rsidRPr="00E2407F">
        <w:rPr>
          <w:sz w:val="24"/>
          <w:szCs w:val="24"/>
        </w:rPr>
        <w:t>експлуатаційними та екологічними властивостями</w:t>
      </w:r>
      <w:r w:rsidR="00C5044C">
        <w:rPr>
          <w:sz w:val="24"/>
          <w:szCs w:val="24"/>
        </w:rPr>
        <w:t xml:space="preserve"> водню</w:t>
      </w:r>
      <w:r w:rsidRPr="00E2407F">
        <w:rPr>
          <w:sz w:val="24"/>
          <w:szCs w:val="24"/>
        </w:rPr>
        <w:t xml:space="preserve">; аналізувати </w:t>
      </w:r>
      <w:r w:rsidR="00C5044C">
        <w:rPr>
          <w:sz w:val="24"/>
          <w:szCs w:val="24"/>
        </w:rPr>
        <w:t xml:space="preserve">технологічні </w:t>
      </w:r>
      <w:r w:rsidRPr="00E2407F">
        <w:rPr>
          <w:sz w:val="24"/>
          <w:szCs w:val="24"/>
        </w:rPr>
        <w:t xml:space="preserve">процеси, </w:t>
      </w:r>
      <w:r w:rsidR="002D3EED">
        <w:rPr>
          <w:sz w:val="24"/>
          <w:szCs w:val="24"/>
        </w:rPr>
        <w:t>їх оптимізовувати через автоматизацію</w:t>
      </w:r>
      <w:r w:rsidRPr="00E2407F">
        <w:rPr>
          <w:sz w:val="24"/>
          <w:szCs w:val="24"/>
        </w:rPr>
        <w:t>;</w:t>
      </w:r>
      <w:r w:rsidR="002D3EED">
        <w:rPr>
          <w:sz w:val="24"/>
          <w:szCs w:val="24"/>
        </w:rPr>
        <w:t xml:space="preserve"> </w:t>
      </w:r>
      <w:r w:rsidR="002D3EED" w:rsidRPr="00E2407F">
        <w:rPr>
          <w:sz w:val="24"/>
          <w:szCs w:val="24"/>
        </w:rPr>
        <w:t xml:space="preserve">визначати найважливіші, </w:t>
      </w:r>
      <w:r w:rsidR="002D3EED">
        <w:rPr>
          <w:sz w:val="24"/>
          <w:szCs w:val="24"/>
        </w:rPr>
        <w:t>найоптимальніші технологічні параметри</w:t>
      </w:r>
      <w:r w:rsidR="002D3EED" w:rsidRPr="00E2407F">
        <w:rPr>
          <w:sz w:val="24"/>
          <w:szCs w:val="24"/>
        </w:rPr>
        <w:t xml:space="preserve"> </w:t>
      </w:r>
      <w:r w:rsidR="002D3EED">
        <w:rPr>
          <w:sz w:val="24"/>
          <w:szCs w:val="24"/>
        </w:rPr>
        <w:t xml:space="preserve">та </w:t>
      </w:r>
      <w:r w:rsidRPr="00E2407F">
        <w:rPr>
          <w:sz w:val="24"/>
          <w:szCs w:val="24"/>
        </w:rPr>
        <w:t xml:space="preserve">обґрунтовувати оптимальні технологічні процеси, </w:t>
      </w:r>
      <w:r w:rsidR="002D3EED">
        <w:rPr>
          <w:sz w:val="24"/>
          <w:szCs w:val="24"/>
        </w:rPr>
        <w:t xml:space="preserve">а також </w:t>
      </w:r>
      <w:r w:rsidRPr="00E2407F">
        <w:rPr>
          <w:sz w:val="24"/>
          <w:szCs w:val="24"/>
        </w:rPr>
        <w:t xml:space="preserve">експлуатаційні умови для раціонального використання </w:t>
      </w:r>
      <w:r w:rsidR="00C22AC7">
        <w:rPr>
          <w:sz w:val="24"/>
          <w:szCs w:val="24"/>
        </w:rPr>
        <w:t>біомаси</w:t>
      </w:r>
      <w:r w:rsidR="002D3EED">
        <w:rPr>
          <w:sz w:val="24"/>
          <w:szCs w:val="24"/>
        </w:rPr>
        <w:t xml:space="preserve"> та формувати інфраструктуру </w:t>
      </w:r>
      <w:r w:rsidR="00CE0DE4">
        <w:rPr>
          <w:sz w:val="24"/>
          <w:szCs w:val="24"/>
        </w:rPr>
        <w:t>для раціональної експлуатації технологічного обладнання</w:t>
      </w:r>
      <w:r w:rsidRPr="00AE211D">
        <w:t>.</w:t>
      </w:r>
    </w:p>
    <w:p w14:paraId="2ED908F2" w14:textId="77777777" w:rsidR="00EA54AE" w:rsidRDefault="00EA54AE" w:rsidP="00B6230C">
      <w:pPr>
        <w:ind w:firstLine="705"/>
        <w:jc w:val="both"/>
        <w:rPr>
          <w:rFonts w:asciiTheme="minorHAnsi" w:hAnsiTheme="minorHAnsi"/>
          <w:b/>
          <w:color w:val="002060"/>
          <w:sz w:val="24"/>
          <w:szCs w:val="24"/>
        </w:rPr>
      </w:pPr>
    </w:p>
    <w:p w14:paraId="46ACE260" w14:textId="2ABF7768" w:rsidR="002762E7" w:rsidRDefault="002762E7" w:rsidP="00B6230C">
      <w:pPr>
        <w:ind w:firstLine="705"/>
        <w:jc w:val="both"/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 xml:space="preserve">2. </w:t>
      </w:r>
      <w:r w:rsidRPr="002762E7">
        <w:rPr>
          <w:rFonts w:asciiTheme="minorHAnsi" w:hAnsiTheme="minorHAnsi"/>
          <w:b/>
          <w:color w:val="002060"/>
          <w:sz w:val="24"/>
          <w:szCs w:val="24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0E549F16" w14:textId="77777777" w:rsidR="00B6230C" w:rsidRDefault="00B6230C" w:rsidP="00B6230C">
      <w:pPr>
        <w:ind w:firstLine="705"/>
        <w:jc w:val="both"/>
      </w:pPr>
    </w:p>
    <w:p w14:paraId="7F23BC18" w14:textId="739155B9" w:rsidR="00E6354A" w:rsidRPr="00E6354A" w:rsidRDefault="00E6354A" w:rsidP="00B6230C">
      <w:pPr>
        <w:pStyle w:val="NormalWeb"/>
        <w:spacing w:before="0" w:beforeAutospacing="0" w:after="240" w:afterAutospacing="0"/>
        <w:ind w:firstLine="705"/>
        <w:jc w:val="both"/>
      </w:pPr>
      <w:r w:rsidRPr="00E6354A">
        <w:rPr>
          <w:rStyle w:val="Strong"/>
        </w:rPr>
        <w:t>Пререквізити:</w:t>
      </w:r>
      <w:r w:rsidRPr="00E6354A">
        <w:t xml:space="preserve"> дисципліна базується на знанні студентами основних понять з фізики, математики, економіки, філософії, соціології, екології та дисциплін професійної підготовки, спрямованих на надбання навичок системного підходу до вивчення й вирішення </w:t>
      </w:r>
      <w:r w:rsidR="00E6084F" w:rsidRPr="00E6084F">
        <w:t xml:space="preserve">поточних </w:t>
      </w:r>
      <w:r w:rsidR="00200474">
        <w:t xml:space="preserve">                                 </w:t>
      </w:r>
      <w:r w:rsidR="00E6084F">
        <w:t xml:space="preserve">і перспективних </w:t>
      </w:r>
      <w:r w:rsidRPr="00E6354A">
        <w:t xml:space="preserve">завдань </w:t>
      </w:r>
      <w:r w:rsidR="00E6084F">
        <w:t xml:space="preserve">енергетики, </w:t>
      </w:r>
      <w:r>
        <w:t xml:space="preserve">раціонального використання енергоресурсів </w:t>
      </w:r>
      <w:r w:rsidRPr="00E6354A">
        <w:t>та інженерно-технологічних прийомів у вирішенні конкретних практичних ситуацій, а також здатності правильно оцінювати локальні й віддалені наслідки прийнятих управлінських і інженерних рішень</w:t>
      </w:r>
      <w:r w:rsidR="00E6084F">
        <w:t xml:space="preserve"> щодо використання </w:t>
      </w:r>
      <w:r w:rsidR="00C22AC7">
        <w:t>біомаси, біопалива</w:t>
      </w:r>
      <w:r w:rsidRPr="00E6354A">
        <w:t>.</w:t>
      </w:r>
    </w:p>
    <w:p w14:paraId="5E47665D" w14:textId="36FE0BF8" w:rsidR="00A43007" w:rsidRDefault="00E6354A" w:rsidP="00B6230C">
      <w:pPr>
        <w:spacing w:line="240" w:lineRule="auto"/>
        <w:ind w:firstLine="705"/>
        <w:jc w:val="both"/>
        <w:rPr>
          <w:color w:val="000000"/>
          <w:sz w:val="24"/>
          <w:szCs w:val="24"/>
        </w:rPr>
      </w:pPr>
      <w:r w:rsidRPr="00E6354A">
        <w:rPr>
          <w:rStyle w:val="Strong"/>
          <w:sz w:val="24"/>
          <w:szCs w:val="24"/>
        </w:rPr>
        <w:t>Постреквізити.</w:t>
      </w:r>
      <w:r w:rsidRPr="00E6354A">
        <w:rPr>
          <w:sz w:val="24"/>
          <w:szCs w:val="24"/>
        </w:rPr>
        <w:t xml:space="preserve"> Компетенції, що будуть отримані студентами під час вивчення цієї дисципліни мають застосовуватись ними під час виконання магістерської дисертації</w:t>
      </w:r>
      <w:r w:rsidR="00E2407F">
        <w:rPr>
          <w:sz w:val="24"/>
          <w:szCs w:val="24"/>
        </w:rPr>
        <w:t xml:space="preserve">, а також майбутніх </w:t>
      </w:r>
      <w:r w:rsidR="00A43007" w:rsidRPr="000313A4">
        <w:rPr>
          <w:color w:val="000000"/>
          <w:sz w:val="24"/>
          <w:szCs w:val="24"/>
        </w:rPr>
        <w:t>інженерн</w:t>
      </w:r>
      <w:r w:rsidR="00E2407F">
        <w:rPr>
          <w:color w:val="000000"/>
          <w:sz w:val="24"/>
          <w:szCs w:val="24"/>
        </w:rPr>
        <w:t>их</w:t>
      </w:r>
      <w:r w:rsidR="00A43007" w:rsidRPr="000313A4">
        <w:rPr>
          <w:color w:val="000000"/>
          <w:sz w:val="24"/>
          <w:szCs w:val="24"/>
        </w:rPr>
        <w:t xml:space="preserve"> завдан</w:t>
      </w:r>
      <w:r w:rsidR="00E2407F">
        <w:rPr>
          <w:color w:val="000000"/>
          <w:sz w:val="24"/>
          <w:szCs w:val="24"/>
        </w:rPr>
        <w:t>ь</w:t>
      </w:r>
      <w:r w:rsidR="00A43007" w:rsidRPr="000313A4">
        <w:rPr>
          <w:color w:val="000000"/>
          <w:sz w:val="24"/>
          <w:szCs w:val="24"/>
        </w:rPr>
        <w:t xml:space="preserve"> у сфері </w:t>
      </w:r>
      <w:r w:rsidR="00E2407F">
        <w:rPr>
          <w:color w:val="000000"/>
          <w:sz w:val="24"/>
          <w:szCs w:val="24"/>
        </w:rPr>
        <w:t xml:space="preserve">енергетики, зокрема, </w:t>
      </w:r>
      <w:r w:rsidR="00A43007" w:rsidRPr="000313A4">
        <w:rPr>
          <w:color w:val="000000"/>
          <w:sz w:val="24"/>
          <w:szCs w:val="24"/>
        </w:rPr>
        <w:t>електротехніки</w:t>
      </w:r>
      <w:r w:rsidR="00E6084F">
        <w:rPr>
          <w:color w:val="000000"/>
          <w:sz w:val="24"/>
          <w:szCs w:val="24"/>
        </w:rPr>
        <w:t xml:space="preserve">, відновлювальних джерел енергії, </w:t>
      </w:r>
      <w:r w:rsidR="00EA54AE">
        <w:rPr>
          <w:color w:val="000000"/>
          <w:sz w:val="24"/>
          <w:szCs w:val="24"/>
        </w:rPr>
        <w:t xml:space="preserve">альтернативних способів генерування електрики, </w:t>
      </w:r>
      <w:r w:rsidR="00E6084F">
        <w:rPr>
          <w:color w:val="000000"/>
          <w:sz w:val="24"/>
          <w:szCs w:val="24"/>
        </w:rPr>
        <w:t>альтернативної енергетики в цілому</w:t>
      </w:r>
      <w:r w:rsidR="00E65CEF" w:rsidRPr="000313A4">
        <w:rPr>
          <w:color w:val="000000"/>
          <w:sz w:val="24"/>
          <w:szCs w:val="24"/>
        </w:rPr>
        <w:t xml:space="preserve"> тощо</w:t>
      </w:r>
      <w:r w:rsidR="00A43007" w:rsidRPr="000313A4">
        <w:rPr>
          <w:color w:val="000000"/>
          <w:sz w:val="24"/>
          <w:szCs w:val="24"/>
        </w:rPr>
        <w:t>.</w:t>
      </w:r>
    </w:p>
    <w:p w14:paraId="4B1DF7FE" w14:textId="77777777" w:rsidR="00B6230C" w:rsidRPr="000313A4" w:rsidRDefault="00B6230C" w:rsidP="00462980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14:paraId="162A7A7A" w14:textId="1068E5FF" w:rsidR="00AA6B23" w:rsidRPr="004472C0" w:rsidRDefault="006A120F" w:rsidP="006A120F">
      <w:pPr>
        <w:pStyle w:val="Heading1"/>
        <w:numPr>
          <w:ilvl w:val="0"/>
          <w:numId w:val="0"/>
        </w:numPr>
        <w:spacing w:line="240" w:lineRule="auto"/>
        <w:ind w:left="360"/>
      </w:pPr>
      <w:r>
        <w:t xml:space="preserve">3. </w:t>
      </w:r>
      <w:r w:rsidR="00AA6B23" w:rsidRPr="004472C0">
        <w:t xml:space="preserve">Зміст </w:t>
      </w:r>
      <w:r w:rsidR="00AA6B23">
        <w:t xml:space="preserve">навчальної </w:t>
      </w:r>
      <w:r w:rsidR="00AA6B23" w:rsidRPr="004472C0">
        <w:t>дисципліни</w:t>
      </w:r>
      <w:r w:rsidR="00AA6B23">
        <w:t xml:space="preserve"> </w:t>
      </w:r>
    </w:p>
    <w:p w14:paraId="6FB7E97D" w14:textId="77777777" w:rsidR="00B6230C" w:rsidRDefault="00B6230C" w:rsidP="00CE4A32">
      <w:pPr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</w:p>
    <w:p w14:paraId="3F1F7E7A" w14:textId="53E82775" w:rsidR="00BB137B" w:rsidRPr="00C22AC7" w:rsidRDefault="002762E7" w:rsidP="00C22AC7">
      <w:pPr>
        <w:spacing w:line="312" w:lineRule="auto"/>
        <w:ind w:firstLine="708"/>
        <w:jc w:val="both"/>
        <w:rPr>
          <w:b/>
          <w:sz w:val="24"/>
          <w:szCs w:val="24"/>
        </w:rPr>
      </w:pPr>
      <w:r w:rsidRPr="00C22AC7">
        <w:rPr>
          <w:b/>
          <w:color w:val="000000"/>
          <w:sz w:val="24"/>
          <w:szCs w:val="24"/>
        </w:rPr>
        <w:t xml:space="preserve">Розділ 1. </w:t>
      </w:r>
      <w:r w:rsidR="009C0E3B" w:rsidRPr="00C22AC7">
        <w:rPr>
          <w:b/>
          <w:spacing w:val="-9"/>
          <w:sz w:val="24"/>
          <w:szCs w:val="24"/>
        </w:rPr>
        <w:t>Нормативно-правові, техн</w:t>
      </w:r>
      <w:r w:rsidR="00164134" w:rsidRPr="00C22AC7">
        <w:rPr>
          <w:b/>
          <w:spacing w:val="-9"/>
          <w:sz w:val="24"/>
          <w:szCs w:val="24"/>
        </w:rPr>
        <w:t>ологічні</w:t>
      </w:r>
      <w:r w:rsidR="009C0E3B" w:rsidRPr="00C22AC7">
        <w:rPr>
          <w:b/>
          <w:spacing w:val="-9"/>
          <w:sz w:val="24"/>
          <w:szCs w:val="24"/>
        </w:rPr>
        <w:t xml:space="preserve"> та організаційні засади </w:t>
      </w:r>
      <w:r w:rsidR="001038B2" w:rsidRPr="00C22AC7">
        <w:rPr>
          <w:b/>
          <w:spacing w:val="-9"/>
          <w:sz w:val="24"/>
          <w:szCs w:val="24"/>
        </w:rPr>
        <w:t>технічного регулювання</w:t>
      </w:r>
      <w:r w:rsidR="00BB137B" w:rsidRPr="00C22AC7">
        <w:rPr>
          <w:b/>
          <w:color w:val="000000"/>
          <w:sz w:val="24"/>
          <w:szCs w:val="24"/>
        </w:rPr>
        <w:t>:</w:t>
      </w:r>
    </w:p>
    <w:p w14:paraId="04099074" w14:textId="1AD892AC" w:rsidR="00CE4A32" w:rsidRPr="00C22AC7" w:rsidRDefault="002762E7" w:rsidP="00C22AC7">
      <w:pPr>
        <w:pStyle w:val="BodyText3"/>
        <w:spacing w:after="0" w:line="312" w:lineRule="auto"/>
        <w:ind w:firstLine="709"/>
        <w:rPr>
          <w:sz w:val="24"/>
          <w:szCs w:val="24"/>
        </w:rPr>
      </w:pPr>
      <w:r w:rsidRPr="00C22AC7">
        <w:rPr>
          <w:bCs/>
          <w:sz w:val="24"/>
          <w:szCs w:val="24"/>
        </w:rPr>
        <w:t xml:space="preserve">Тема 1.1. </w:t>
      </w:r>
      <w:r w:rsidR="00967861" w:rsidRPr="00C22AC7">
        <w:rPr>
          <w:bCs/>
          <w:sz w:val="24"/>
          <w:szCs w:val="24"/>
          <w:lang w:val="ru-RU"/>
        </w:rPr>
        <w:t>Базов</w:t>
      </w:r>
      <w:r w:rsidR="00967861" w:rsidRPr="00C22AC7">
        <w:rPr>
          <w:bCs/>
          <w:sz w:val="24"/>
          <w:szCs w:val="24"/>
        </w:rPr>
        <w:t xml:space="preserve">і основи </w:t>
      </w:r>
      <w:r w:rsidR="001038B2" w:rsidRPr="00C22AC7">
        <w:rPr>
          <w:bCs/>
          <w:sz w:val="24"/>
          <w:szCs w:val="24"/>
        </w:rPr>
        <w:t>технічного регулювання</w:t>
      </w:r>
      <w:r w:rsidR="00CE4A32" w:rsidRPr="00C22AC7">
        <w:rPr>
          <w:sz w:val="24"/>
          <w:szCs w:val="24"/>
        </w:rPr>
        <w:t>.</w:t>
      </w:r>
      <w:r w:rsidR="00704D71" w:rsidRPr="00C22AC7">
        <w:rPr>
          <w:sz w:val="24"/>
          <w:szCs w:val="24"/>
        </w:rPr>
        <w:t xml:space="preserve"> Основні терміни та поняття.</w:t>
      </w:r>
    </w:p>
    <w:p w14:paraId="11582390" w14:textId="681D2854" w:rsidR="00CE4A32" w:rsidRPr="00C22AC7" w:rsidRDefault="00CE4A32" w:rsidP="00C22AC7">
      <w:pPr>
        <w:pStyle w:val="BodyText3"/>
        <w:spacing w:after="0" w:line="312" w:lineRule="auto"/>
        <w:ind w:firstLine="709"/>
        <w:rPr>
          <w:sz w:val="24"/>
          <w:szCs w:val="24"/>
        </w:rPr>
      </w:pPr>
      <w:r w:rsidRPr="00C22AC7">
        <w:rPr>
          <w:bCs/>
          <w:sz w:val="24"/>
          <w:szCs w:val="24"/>
        </w:rPr>
        <w:t xml:space="preserve">Тема 1.2. </w:t>
      </w:r>
      <w:r w:rsidR="00DA76B9" w:rsidRPr="00C22AC7">
        <w:rPr>
          <w:bCs/>
          <w:sz w:val="24"/>
          <w:szCs w:val="24"/>
          <w:lang w:val="ru-RU"/>
        </w:rPr>
        <w:t>Базов</w:t>
      </w:r>
      <w:r w:rsidR="00DA76B9" w:rsidRPr="00C22AC7">
        <w:rPr>
          <w:bCs/>
          <w:sz w:val="24"/>
          <w:szCs w:val="24"/>
        </w:rPr>
        <w:t>і основи стандартизації та сертифікації</w:t>
      </w:r>
      <w:r w:rsidR="00F77A0C" w:rsidRPr="00C22AC7">
        <w:rPr>
          <w:bCs/>
          <w:sz w:val="24"/>
          <w:szCs w:val="24"/>
        </w:rPr>
        <w:t>.</w:t>
      </w:r>
      <w:r w:rsidR="00AE6DA7" w:rsidRPr="00C22AC7">
        <w:rPr>
          <w:sz w:val="24"/>
          <w:szCs w:val="24"/>
        </w:rPr>
        <w:t xml:space="preserve">  </w:t>
      </w:r>
    </w:p>
    <w:p w14:paraId="220E24A2" w14:textId="616EB0ED" w:rsidR="00CE4A32" w:rsidRDefault="00CE4A32" w:rsidP="00C22AC7">
      <w:pPr>
        <w:pStyle w:val="BodyText3"/>
        <w:spacing w:after="0" w:line="312" w:lineRule="auto"/>
        <w:ind w:firstLine="709"/>
        <w:rPr>
          <w:sz w:val="24"/>
          <w:szCs w:val="24"/>
        </w:rPr>
      </w:pPr>
      <w:r w:rsidRPr="00C22AC7">
        <w:rPr>
          <w:sz w:val="24"/>
          <w:szCs w:val="24"/>
        </w:rPr>
        <w:t xml:space="preserve">Тема 1.3. </w:t>
      </w:r>
      <w:r w:rsidR="00645D6E" w:rsidRPr="00213C24">
        <w:rPr>
          <w:sz w:val="24"/>
          <w:szCs w:val="24"/>
        </w:rPr>
        <w:t>Законодавча база та основи технічного регулювання</w:t>
      </w:r>
      <w:r w:rsidR="00870CED" w:rsidRPr="00C22AC7">
        <w:rPr>
          <w:sz w:val="24"/>
          <w:szCs w:val="24"/>
        </w:rPr>
        <w:t>.</w:t>
      </w:r>
    </w:p>
    <w:p w14:paraId="323D784A" w14:textId="05D3C118" w:rsidR="00645D6E" w:rsidRDefault="00645D6E" w:rsidP="00C22AC7">
      <w:pPr>
        <w:pStyle w:val="BodyText3"/>
        <w:spacing w:after="0" w:line="312" w:lineRule="auto"/>
        <w:ind w:firstLine="709"/>
        <w:rPr>
          <w:rFonts w:eastAsia="Times New Roman"/>
          <w:sz w:val="24"/>
          <w:szCs w:val="24"/>
          <w:lang w:eastAsia="ru-RU"/>
        </w:rPr>
      </w:pPr>
      <w:r w:rsidRPr="00CB2B1F">
        <w:rPr>
          <w:bCs/>
          <w:sz w:val="24"/>
          <w:szCs w:val="24"/>
        </w:rPr>
        <w:t>Тема 1.</w:t>
      </w:r>
      <w:r>
        <w:rPr>
          <w:bCs/>
          <w:sz w:val="24"/>
          <w:szCs w:val="24"/>
        </w:rPr>
        <w:t>4</w:t>
      </w:r>
      <w:r w:rsidRPr="00CB2B1F">
        <w:rPr>
          <w:bCs/>
          <w:sz w:val="24"/>
          <w:szCs w:val="24"/>
        </w:rPr>
        <w:t>.</w:t>
      </w:r>
      <w:r w:rsidRPr="00BB10C5">
        <w:rPr>
          <w:sz w:val="24"/>
          <w:szCs w:val="24"/>
        </w:rPr>
        <w:t xml:space="preserve"> </w:t>
      </w:r>
      <w:r w:rsidRPr="00BB10C5">
        <w:rPr>
          <w:rFonts w:eastAsia="Times New Roman"/>
          <w:sz w:val="24"/>
          <w:szCs w:val="24"/>
          <w:lang w:eastAsia="ru-RU"/>
        </w:rPr>
        <w:t>Правові основи стандартизації.</w:t>
      </w:r>
    </w:p>
    <w:p w14:paraId="02D06425" w14:textId="0F9E83EF" w:rsidR="00645D6E" w:rsidRPr="00C22AC7" w:rsidRDefault="00645D6E" w:rsidP="00C22AC7">
      <w:pPr>
        <w:pStyle w:val="BodyText3"/>
        <w:spacing w:after="0" w:line="312" w:lineRule="auto"/>
        <w:ind w:firstLine="709"/>
        <w:rPr>
          <w:sz w:val="24"/>
          <w:szCs w:val="24"/>
        </w:rPr>
      </w:pPr>
      <w:r w:rsidRPr="00CB2B1F">
        <w:rPr>
          <w:bCs/>
          <w:sz w:val="24"/>
          <w:szCs w:val="24"/>
        </w:rPr>
        <w:t>Тема 1.</w:t>
      </w:r>
      <w:r>
        <w:rPr>
          <w:bCs/>
          <w:sz w:val="24"/>
          <w:szCs w:val="24"/>
        </w:rPr>
        <w:t>5</w:t>
      </w:r>
      <w:r w:rsidRPr="00CB2B1F">
        <w:rPr>
          <w:bCs/>
          <w:sz w:val="24"/>
          <w:szCs w:val="24"/>
        </w:rPr>
        <w:t>.</w:t>
      </w:r>
      <w:r w:rsidRPr="00BB10C5">
        <w:rPr>
          <w:sz w:val="24"/>
          <w:szCs w:val="24"/>
        </w:rPr>
        <w:t xml:space="preserve"> </w:t>
      </w:r>
      <w:r w:rsidRPr="00BB10C5">
        <w:rPr>
          <w:rFonts w:eastAsia="Times New Roman"/>
          <w:sz w:val="24"/>
          <w:szCs w:val="24"/>
          <w:lang w:eastAsia="ru-RU"/>
        </w:rPr>
        <w:t>Розробка та застосування технічних регламентів</w:t>
      </w:r>
    </w:p>
    <w:p w14:paraId="3643F739" w14:textId="6D4002CD" w:rsidR="00BB137B" w:rsidRPr="009D3B7F" w:rsidRDefault="002762E7" w:rsidP="00C22AC7">
      <w:pPr>
        <w:spacing w:line="312" w:lineRule="auto"/>
        <w:ind w:firstLine="708"/>
        <w:jc w:val="both"/>
        <w:rPr>
          <w:b/>
          <w:sz w:val="24"/>
          <w:szCs w:val="24"/>
        </w:rPr>
      </w:pPr>
      <w:r w:rsidRPr="009D3B7F">
        <w:rPr>
          <w:b/>
          <w:sz w:val="24"/>
          <w:szCs w:val="24"/>
        </w:rPr>
        <w:t xml:space="preserve">Розділ 2. </w:t>
      </w:r>
      <w:r w:rsidR="00DA76B9" w:rsidRPr="009D3B7F">
        <w:rPr>
          <w:b/>
          <w:sz w:val="24"/>
          <w:szCs w:val="24"/>
        </w:rPr>
        <w:t xml:space="preserve">Тенденції розвитку </w:t>
      </w:r>
      <w:r w:rsidR="009D3B7F">
        <w:rPr>
          <w:b/>
          <w:sz w:val="24"/>
          <w:szCs w:val="24"/>
        </w:rPr>
        <w:t>та з</w:t>
      </w:r>
      <w:r w:rsidR="009D3B7F" w:rsidRPr="009D3B7F">
        <w:rPr>
          <w:b/>
          <w:sz w:val="24"/>
          <w:szCs w:val="24"/>
        </w:rPr>
        <w:t>асади регулювання сфери енергетики</w:t>
      </w:r>
      <w:r w:rsidR="006D2225" w:rsidRPr="009D3B7F">
        <w:rPr>
          <w:b/>
          <w:sz w:val="24"/>
          <w:szCs w:val="24"/>
        </w:rPr>
        <w:t xml:space="preserve">: </w:t>
      </w:r>
    </w:p>
    <w:p w14:paraId="2A312385" w14:textId="198F8831" w:rsidR="002762E7" w:rsidRPr="00C22AC7" w:rsidRDefault="00645D6E" w:rsidP="00C22AC7">
      <w:pPr>
        <w:spacing w:line="312" w:lineRule="auto"/>
        <w:ind w:firstLine="708"/>
        <w:jc w:val="both"/>
        <w:rPr>
          <w:bCs/>
          <w:sz w:val="24"/>
          <w:szCs w:val="24"/>
        </w:rPr>
      </w:pPr>
      <w:r w:rsidRPr="00CB2B1F">
        <w:rPr>
          <w:sz w:val="24"/>
          <w:szCs w:val="24"/>
        </w:rPr>
        <w:t>Тема 2.1.</w:t>
      </w:r>
      <w:r w:rsidRPr="00213C24">
        <w:rPr>
          <w:b/>
          <w:bCs/>
          <w:sz w:val="24"/>
          <w:szCs w:val="24"/>
        </w:rPr>
        <w:t xml:space="preserve"> </w:t>
      </w:r>
      <w:r w:rsidRPr="00213C24">
        <w:rPr>
          <w:sz w:val="24"/>
          <w:szCs w:val="24"/>
        </w:rPr>
        <w:t>Засади регулювання сфери енергетики.</w:t>
      </w:r>
      <w:r w:rsidR="006D2225" w:rsidRPr="00C22AC7">
        <w:rPr>
          <w:sz w:val="24"/>
          <w:szCs w:val="24"/>
        </w:rPr>
        <w:t xml:space="preserve"> </w:t>
      </w:r>
    </w:p>
    <w:p w14:paraId="1AEF914B" w14:textId="26BD5A26" w:rsidR="002762E7" w:rsidRPr="00C22AC7" w:rsidRDefault="00645D6E" w:rsidP="00C22AC7">
      <w:pPr>
        <w:spacing w:line="312" w:lineRule="auto"/>
        <w:ind w:firstLine="708"/>
        <w:jc w:val="both"/>
        <w:rPr>
          <w:sz w:val="24"/>
          <w:szCs w:val="24"/>
        </w:rPr>
      </w:pPr>
      <w:r w:rsidRPr="00CB2B1F">
        <w:rPr>
          <w:bCs/>
          <w:sz w:val="24"/>
          <w:szCs w:val="24"/>
        </w:rPr>
        <w:t>Тема 2.</w:t>
      </w:r>
      <w:r>
        <w:rPr>
          <w:bCs/>
          <w:sz w:val="24"/>
          <w:szCs w:val="24"/>
        </w:rPr>
        <w:t>2</w:t>
      </w:r>
      <w:r w:rsidRPr="00CB2B1F">
        <w:rPr>
          <w:bCs/>
          <w:sz w:val="24"/>
          <w:szCs w:val="24"/>
        </w:rPr>
        <w:t>.</w:t>
      </w:r>
      <w:r w:rsidRPr="00E90E26">
        <w:rPr>
          <w:b/>
          <w:sz w:val="24"/>
          <w:szCs w:val="24"/>
        </w:rPr>
        <w:t xml:space="preserve"> </w:t>
      </w:r>
      <w:r w:rsidRPr="00E90E26">
        <w:rPr>
          <w:rFonts w:eastAsia="Times New Roman"/>
          <w:sz w:val="24"/>
          <w:szCs w:val="24"/>
          <w:lang w:eastAsia="ru-RU"/>
        </w:rPr>
        <w:t>Нормативні документи і порядок їх розробки.</w:t>
      </w:r>
    </w:p>
    <w:p w14:paraId="2BD74F81" w14:textId="5F927BB5" w:rsidR="00021109" w:rsidRDefault="00021109" w:rsidP="00C22AC7">
      <w:pPr>
        <w:spacing w:line="312" w:lineRule="auto"/>
        <w:ind w:firstLine="708"/>
        <w:jc w:val="both"/>
        <w:rPr>
          <w:b/>
          <w:color w:val="000000"/>
          <w:sz w:val="24"/>
          <w:szCs w:val="24"/>
        </w:rPr>
      </w:pPr>
      <w:r w:rsidRPr="00CB2B1F">
        <w:rPr>
          <w:bCs/>
          <w:sz w:val="24"/>
          <w:szCs w:val="24"/>
        </w:rPr>
        <w:t>Тема 2.</w:t>
      </w:r>
      <w:r>
        <w:rPr>
          <w:bCs/>
          <w:sz w:val="24"/>
          <w:szCs w:val="24"/>
        </w:rPr>
        <w:t>3</w:t>
      </w:r>
      <w:r w:rsidRPr="00CB2B1F">
        <w:rPr>
          <w:bCs/>
          <w:sz w:val="24"/>
          <w:szCs w:val="24"/>
        </w:rPr>
        <w:t>.</w:t>
      </w:r>
      <w:r w:rsidRPr="00E90E26">
        <w:rPr>
          <w:b/>
          <w:sz w:val="24"/>
          <w:szCs w:val="24"/>
        </w:rPr>
        <w:t xml:space="preserve"> </w:t>
      </w:r>
      <w:r w:rsidRPr="00E90E26">
        <w:rPr>
          <w:rFonts w:eastAsia="Times New Roman"/>
          <w:sz w:val="24"/>
          <w:szCs w:val="24"/>
          <w:lang w:eastAsia="ru-RU"/>
        </w:rPr>
        <w:t>Робота служби стандартизації на підприємствах енергетичного к</w:t>
      </w:r>
      <w:r w:rsidR="00736C4A">
        <w:rPr>
          <w:rFonts w:eastAsia="Times New Roman"/>
          <w:sz w:val="24"/>
          <w:szCs w:val="24"/>
          <w:lang w:eastAsia="ru-RU"/>
        </w:rPr>
        <w:t>о</w:t>
      </w:r>
      <w:r w:rsidRPr="00E90E26">
        <w:rPr>
          <w:rFonts w:eastAsia="Times New Roman"/>
          <w:sz w:val="24"/>
          <w:szCs w:val="24"/>
          <w:lang w:eastAsia="ru-RU"/>
        </w:rPr>
        <w:t>мплексу</w:t>
      </w:r>
      <w:r w:rsidRPr="00C22AC7">
        <w:rPr>
          <w:b/>
          <w:color w:val="000000"/>
          <w:sz w:val="24"/>
          <w:szCs w:val="24"/>
        </w:rPr>
        <w:t xml:space="preserve"> </w:t>
      </w:r>
    </w:p>
    <w:p w14:paraId="4C341C04" w14:textId="4A1C20DD" w:rsidR="00736C4A" w:rsidRDefault="00736C4A" w:rsidP="00C22AC7">
      <w:pPr>
        <w:spacing w:line="312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B2B1F">
        <w:rPr>
          <w:bCs/>
          <w:sz w:val="24"/>
          <w:szCs w:val="24"/>
        </w:rPr>
        <w:t>Тема 2.</w:t>
      </w:r>
      <w:r>
        <w:rPr>
          <w:bCs/>
          <w:sz w:val="24"/>
          <w:szCs w:val="24"/>
        </w:rPr>
        <w:t>4</w:t>
      </w:r>
      <w:r w:rsidRPr="00CB2B1F">
        <w:rPr>
          <w:bCs/>
          <w:sz w:val="24"/>
          <w:szCs w:val="24"/>
        </w:rPr>
        <w:t>.</w:t>
      </w:r>
      <w:r w:rsidRPr="00E90E26"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</w:t>
      </w:r>
      <w:r w:rsidRPr="00E90E26">
        <w:rPr>
          <w:rFonts w:eastAsia="Times New Roman"/>
          <w:sz w:val="24"/>
          <w:szCs w:val="24"/>
          <w:lang w:eastAsia="ru-RU"/>
        </w:rPr>
        <w:t>тандартизаці</w:t>
      </w:r>
      <w:r>
        <w:rPr>
          <w:rFonts w:eastAsia="Times New Roman"/>
          <w:sz w:val="24"/>
          <w:szCs w:val="24"/>
          <w:lang w:eastAsia="ru-RU"/>
        </w:rPr>
        <w:t>я</w:t>
      </w:r>
      <w:r w:rsidRPr="00E90E26">
        <w:rPr>
          <w:rFonts w:eastAsia="Times New Roman"/>
          <w:sz w:val="24"/>
          <w:szCs w:val="24"/>
          <w:lang w:eastAsia="ru-RU"/>
        </w:rPr>
        <w:t xml:space="preserve"> систем управління</w:t>
      </w:r>
    </w:p>
    <w:p w14:paraId="68700492" w14:textId="72497D6C" w:rsidR="00BB137B" w:rsidRPr="00C22AC7" w:rsidRDefault="002762E7" w:rsidP="00C22AC7">
      <w:pPr>
        <w:spacing w:line="312" w:lineRule="auto"/>
        <w:ind w:firstLine="708"/>
        <w:jc w:val="both"/>
        <w:rPr>
          <w:b/>
          <w:sz w:val="24"/>
          <w:szCs w:val="24"/>
        </w:rPr>
      </w:pPr>
      <w:r w:rsidRPr="00C22AC7">
        <w:rPr>
          <w:b/>
          <w:color w:val="000000"/>
          <w:sz w:val="24"/>
          <w:szCs w:val="24"/>
        </w:rPr>
        <w:t xml:space="preserve">Розділ 3. </w:t>
      </w:r>
      <w:r w:rsidR="00D21132">
        <w:rPr>
          <w:rFonts w:eastAsia="Times New Roman"/>
          <w:sz w:val="24"/>
          <w:szCs w:val="24"/>
          <w:lang w:eastAsia="ru-RU"/>
        </w:rPr>
        <w:t>Основці принципи с</w:t>
      </w:r>
      <w:r w:rsidR="00D21132" w:rsidRPr="00CB2B1F">
        <w:rPr>
          <w:rFonts w:eastAsia="Times New Roman"/>
          <w:sz w:val="24"/>
          <w:szCs w:val="24"/>
          <w:lang w:eastAsia="ru-RU"/>
        </w:rPr>
        <w:t>ертифікаці</w:t>
      </w:r>
      <w:r w:rsidR="00D21132">
        <w:rPr>
          <w:rFonts w:eastAsia="Times New Roman"/>
          <w:sz w:val="24"/>
          <w:szCs w:val="24"/>
          <w:lang w:eastAsia="ru-RU"/>
        </w:rPr>
        <w:t>ї</w:t>
      </w:r>
      <w:r w:rsidR="00D21132" w:rsidRPr="00CB2B1F">
        <w:rPr>
          <w:rFonts w:eastAsia="Times New Roman"/>
          <w:sz w:val="24"/>
          <w:szCs w:val="24"/>
          <w:lang w:eastAsia="ru-RU"/>
        </w:rPr>
        <w:t xml:space="preserve"> та оцінк</w:t>
      </w:r>
      <w:r w:rsidR="00D21132">
        <w:rPr>
          <w:rFonts w:eastAsia="Times New Roman"/>
          <w:sz w:val="24"/>
          <w:szCs w:val="24"/>
          <w:lang w:eastAsia="ru-RU"/>
        </w:rPr>
        <w:t>и</w:t>
      </w:r>
      <w:r w:rsidR="00D21132" w:rsidRPr="00CB2B1F">
        <w:rPr>
          <w:rFonts w:eastAsia="Times New Roman"/>
          <w:sz w:val="24"/>
          <w:szCs w:val="24"/>
          <w:lang w:eastAsia="ru-RU"/>
        </w:rPr>
        <w:t xml:space="preserve"> відповідності</w:t>
      </w:r>
    </w:p>
    <w:p w14:paraId="75B14ED0" w14:textId="4ACA38C4" w:rsidR="00D21132" w:rsidRDefault="00D21132" w:rsidP="00D21132">
      <w:pPr>
        <w:spacing w:line="312" w:lineRule="auto"/>
        <w:ind w:firstLine="708"/>
        <w:jc w:val="both"/>
        <w:rPr>
          <w:b/>
          <w:color w:val="000000"/>
          <w:sz w:val="24"/>
          <w:szCs w:val="24"/>
        </w:rPr>
      </w:pPr>
      <w:r w:rsidRPr="00D35BFB">
        <w:rPr>
          <w:bCs/>
          <w:sz w:val="24"/>
          <w:szCs w:val="24"/>
        </w:rPr>
        <w:t xml:space="preserve">Тема </w:t>
      </w:r>
      <w:r>
        <w:rPr>
          <w:bCs/>
          <w:sz w:val="24"/>
          <w:szCs w:val="24"/>
        </w:rPr>
        <w:t>3.1</w:t>
      </w:r>
      <w:r w:rsidRPr="00D35BFB">
        <w:rPr>
          <w:bCs/>
          <w:sz w:val="24"/>
          <w:szCs w:val="24"/>
        </w:rPr>
        <w:t>.</w:t>
      </w:r>
      <w:r w:rsidRPr="00E90E26">
        <w:rPr>
          <w:b/>
          <w:sz w:val="24"/>
          <w:szCs w:val="24"/>
        </w:rPr>
        <w:t xml:space="preserve"> </w:t>
      </w:r>
      <w:r w:rsidRPr="00CB2B1F">
        <w:rPr>
          <w:rFonts w:eastAsia="Times New Roman"/>
          <w:sz w:val="24"/>
          <w:szCs w:val="24"/>
          <w:lang w:eastAsia="ru-RU"/>
        </w:rPr>
        <w:t>Сертифікація та оцінка відповідності.</w:t>
      </w:r>
    </w:p>
    <w:p w14:paraId="5764B904" w14:textId="0C9F8627" w:rsidR="00736C4A" w:rsidRDefault="00736C4A" w:rsidP="00C22AC7">
      <w:pPr>
        <w:spacing w:line="312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35BFB">
        <w:rPr>
          <w:sz w:val="24"/>
          <w:szCs w:val="24"/>
        </w:rPr>
        <w:t>Тема 3.</w:t>
      </w:r>
      <w:r w:rsidR="00D21132">
        <w:rPr>
          <w:sz w:val="24"/>
          <w:szCs w:val="24"/>
        </w:rPr>
        <w:t>2</w:t>
      </w:r>
      <w:r w:rsidRPr="00D35BFB">
        <w:rPr>
          <w:sz w:val="24"/>
          <w:szCs w:val="24"/>
        </w:rPr>
        <w:t>.</w:t>
      </w:r>
      <w:r w:rsidRPr="00E90E26">
        <w:rPr>
          <w:bCs/>
          <w:sz w:val="24"/>
          <w:szCs w:val="24"/>
        </w:rPr>
        <w:t xml:space="preserve"> </w:t>
      </w:r>
      <w:r w:rsidRPr="00CB2B1F">
        <w:rPr>
          <w:rFonts w:eastAsia="Times New Roman"/>
          <w:sz w:val="24"/>
          <w:szCs w:val="24"/>
          <w:lang w:eastAsia="ru-RU"/>
        </w:rPr>
        <w:t xml:space="preserve">Контроль якості продукції. </w:t>
      </w:r>
    </w:p>
    <w:p w14:paraId="6CED92F0" w14:textId="589B98AB" w:rsidR="00B33B39" w:rsidRPr="00C22AC7" w:rsidRDefault="00D21132" w:rsidP="00C22AC7">
      <w:pPr>
        <w:spacing w:line="312" w:lineRule="auto"/>
        <w:ind w:firstLine="708"/>
        <w:jc w:val="both"/>
        <w:rPr>
          <w:bCs/>
          <w:sz w:val="24"/>
          <w:szCs w:val="24"/>
        </w:rPr>
      </w:pPr>
      <w:r w:rsidRPr="00D35BFB">
        <w:rPr>
          <w:sz w:val="24"/>
          <w:szCs w:val="24"/>
        </w:rPr>
        <w:t>Тема 3.</w:t>
      </w:r>
      <w:r>
        <w:rPr>
          <w:sz w:val="24"/>
          <w:szCs w:val="24"/>
        </w:rPr>
        <w:t>3</w:t>
      </w:r>
      <w:r w:rsidRPr="00D35BFB">
        <w:rPr>
          <w:sz w:val="24"/>
          <w:szCs w:val="24"/>
        </w:rPr>
        <w:t>.</w:t>
      </w:r>
      <w:r w:rsidRPr="00E90E26">
        <w:rPr>
          <w:bCs/>
          <w:sz w:val="24"/>
          <w:szCs w:val="24"/>
        </w:rPr>
        <w:t xml:space="preserve"> </w:t>
      </w:r>
      <w:r w:rsidRPr="00D52804">
        <w:rPr>
          <w:rFonts w:eastAsia="Times New Roman"/>
          <w:sz w:val="24"/>
          <w:szCs w:val="24"/>
          <w:lang w:eastAsia="ru-RU"/>
        </w:rPr>
        <w:t>Декларування</w:t>
      </w:r>
      <w:r>
        <w:rPr>
          <w:rFonts w:eastAsia="Times New Roman"/>
          <w:sz w:val="24"/>
          <w:szCs w:val="24"/>
          <w:lang w:eastAsia="ru-RU"/>
        </w:rPr>
        <w:t xml:space="preserve"> та оцінка відповідності</w:t>
      </w:r>
    </w:p>
    <w:p w14:paraId="36EFDF85" w14:textId="2B5EC05E" w:rsidR="00DA76B9" w:rsidRDefault="00DA76B9" w:rsidP="00E2068B">
      <w:pPr>
        <w:spacing w:line="240" w:lineRule="auto"/>
        <w:ind w:firstLine="708"/>
        <w:jc w:val="both"/>
        <w:rPr>
          <w:bCs/>
          <w:sz w:val="24"/>
          <w:szCs w:val="24"/>
        </w:rPr>
      </w:pPr>
    </w:p>
    <w:p w14:paraId="6D06A1D3" w14:textId="77777777" w:rsidR="00DA76B9" w:rsidRDefault="00DA76B9" w:rsidP="00E2068B">
      <w:pPr>
        <w:spacing w:line="240" w:lineRule="auto"/>
        <w:ind w:firstLine="708"/>
        <w:jc w:val="both"/>
        <w:rPr>
          <w:bCs/>
          <w:sz w:val="24"/>
          <w:szCs w:val="24"/>
        </w:rPr>
      </w:pPr>
    </w:p>
    <w:p w14:paraId="3A076904" w14:textId="68746A89" w:rsidR="008B16FE" w:rsidRDefault="006A120F" w:rsidP="00E44B1E">
      <w:pPr>
        <w:pStyle w:val="Heading1"/>
        <w:numPr>
          <w:ilvl w:val="0"/>
          <w:numId w:val="0"/>
        </w:numPr>
        <w:spacing w:before="0" w:after="0" w:line="240" w:lineRule="auto"/>
        <w:ind w:left="360"/>
      </w:pPr>
      <w:r>
        <w:t xml:space="preserve">4. </w:t>
      </w:r>
      <w:r w:rsidR="008B16FE" w:rsidRPr="008B16FE">
        <w:t>Навчальні матеріали та ресурси</w:t>
      </w:r>
    </w:p>
    <w:p w14:paraId="3A08087F" w14:textId="57CD344A" w:rsidR="002762E7" w:rsidRPr="004D0094" w:rsidRDefault="002762E7" w:rsidP="00E44B1E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2762E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4D0094">
        <w:rPr>
          <w:rFonts w:eastAsia="Times New Roman"/>
          <w:b/>
          <w:bCs/>
          <w:sz w:val="24"/>
          <w:szCs w:val="24"/>
          <w:lang w:eastAsia="ru-RU"/>
        </w:rPr>
        <w:t>Базова література:</w:t>
      </w:r>
    </w:p>
    <w:p w14:paraId="2AF4C491" w14:textId="57FEF278" w:rsidR="00D35A0E" w:rsidRPr="00877D2A" w:rsidRDefault="00D35A0E" w:rsidP="00E44B1E">
      <w:pPr>
        <w:spacing w:line="240" w:lineRule="auto"/>
        <w:ind w:firstLine="708"/>
        <w:jc w:val="both"/>
        <w:rPr>
          <w:sz w:val="24"/>
          <w:szCs w:val="24"/>
        </w:rPr>
      </w:pPr>
      <w:r w:rsidRPr="00877D2A">
        <w:rPr>
          <w:sz w:val="24"/>
          <w:szCs w:val="24"/>
        </w:rPr>
        <w:t xml:space="preserve">1. </w:t>
      </w:r>
      <w:r w:rsidRPr="00877D2A">
        <w:rPr>
          <w:rFonts w:eastAsia="MS Mincho"/>
          <w:sz w:val="24"/>
          <w:szCs w:val="24"/>
        </w:rPr>
        <w:t>Андріїшин М. П., Марчук Я. С., Бойченко С. В. Газ природний, палива та оливи: Монографія. – Одеса : Астропринт, 2010. – 232 с.</w:t>
      </w:r>
    </w:p>
    <w:p w14:paraId="0B25C945" w14:textId="293D2BF6" w:rsidR="00943F20" w:rsidRPr="00877D2A" w:rsidRDefault="007950B1" w:rsidP="00943F20">
      <w:pPr>
        <w:spacing w:line="240" w:lineRule="auto"/>
        <w:ind w:firstLine="708"/>
        <w:jc w:val="both"/>
        <w:rPr>
          <w:sz w:val="24"/>
          <w:szCs w:val="24"/>
        </w:rPr>
      </w:pPr>
      <w:r w:rsidRPr="00877D2A">
        <w:rPr>
          <w:sz w:val="24"/>
          <w:szCs w:val="24"/>
        </w:rPr>
        <w:t>2</w:t>
      </w:r>
      <w:r w:rsidR="00D35A0E" w:rsidRPr="00877D2A">
        <w:rPr>
          <w:sz w:val="24"/>
          <w:szCs w:val="24"/>
        </w:rPr>
        <w:t xml:space="preserve">. </w:t>
      </w:r>
      <w:r w:rsidR="00943F20" w:rsidRPr="00877D2A">
        <w:rPr>
          <w:sz w:val="24"/>
          <w:szCs w:val="24"/>
        </w:rPr>
        <w:t xml:space="preserve">Системи енергетичні технічні. Основні </w:t>
      </w:r>
      <w:r w:rsidR="00B6230C">
        <w:rPr>
          <w:sz w:val="24"/>
          <w:szCs w:val="24"/>
        </w:rPr>
        <w:t>положення (ISO 13600:1997, IDT)</w:t>
      </w:r>
      <w:r w:rsidR="00943F20" w:rsidRPr="00877D2A">
        <w:rPr>
          <w:sz w:val="24"/>
          <w:szCs w:val="24"/>
        </w:rPr>
        <w:t>: ДСТУ ISO 13600-2001. К. Держстандарт України. 2001. 15 с</w:t>
      </w:r>
      <w:r w:rsidR="00877D2A">
        <w:rPr>
          <w:sz w:val="24"/>
          <w:szCs w:val="24"/>
        </w:rPr>
        <w:t>.</w:t>
      </w:r>
    </w:p>
    <w:p w14:paraId="1053E404" w14:textId="4143ABEB" w:rsidR="00D35A0E" w:rsidRPr="00877D2A" w:rsidRDefault="00877D2A" w:rsidP="00A016C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016CE" w:rsidRPr="00877D2A">
        <w:rPr>
          <w:sz w:val="24"/>
          <w:szCs w:val="24"/>
        </w:rPr>
        <w:t xml:space="preserve">Правове регулювання сфери енергетики, включаючи ядерну, в Європейському Союзі та </w:t>
      </w:r>
      <w:r w:rsidR="00B6230C">
        <w:rPr>
          <w:sz w:val="24"/>
          <w:szCs w:val="24"/>
        </w:rPr>
        <w:t xml:space="preserve">                </w:t>
      </w:r>
      <w:r w:rsidR="00A016CE" w:rsidRPr="00877D2A">
        <w:rPr>
          <w:sz w:val="24"/>
          <w:szCs w:val="24"/>
        </w:rPr>
        <w:t>в Україні. – К.: ТОВ «Ніка-Прінт», 2006. – 640</w:t>
      </w:r>
    </w:p>
    <w:p w14:paraId="2BC86CD6" w14:textId="1FE759A6" w:rsidR="00436967" w:rsidRPr="00877D2A" w:rsidRDefault="00877D2A" w:rsidP="004D0094">
      <w:pPr>
        <w:tabs>
          <w:tab w:val="left" w:pos="-18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4A6D46" w:rsidRPr="00877D2A">
        <w:rPr>
          <w:color w:val="000000" w:themeColor="text1"/>
          <w:sz w:val="24"/>
          <w:szCs w:val="24"/>
        </w:rPr>
        <w:t xml:space="preserve">. </w:t>
      </w:r>
      <w:r w:rsidR="00436967" w:rsidRPr="00877D2A">
        <w:rPr>
          <w:sz w:val="24"/>
          <w:szCs w:val="24"/>
        </w:rPr>
        <w:t xml:space="preserve">Альтернативні енергоресурси: навчальний посібник / С. В. Бойченко, А. В. Яковлєва, </w:t>
      </w:r>
      <w:r w:rsidR="00B6230C">
        <w:rPr>
          <w:sz w:val="24"/>
          <w:szCs w:val="24"/>
        </w:rPr>
        <w:t xml:space="preserve">                  </w:t>
      </w:r>
      <w:r w:rsidR="00436967" w:rsidRPr="00877D2A">
        <w:rPr>
          <w:sz w:val="24"/>
          <w:szCs w:val="24"/>
        </w:rPr>
        <w:t xml:space="preserve">О. О. Вовк, Казимир Лейда, С. Й. Шаманський; за заг. редакцією професора С. В. Бойченка. – К.: НАУ, 2021. – 397 с. (URL: </w:t>
      </w:r>
      <w:hyperlink r:id="rId15" w:history="1">
        <w:r w:rsidR="00436967" w:rsidRPr="00877D2A">
          <w:rPr>
            <w:rStyle w:val="Hyperlink"/>
            <w:sz w:val="24"/>
            <w:szCs w:val="24"/>
          </w:rPr>
          <w:t>https://ela.kpi.ua/handle/123456789/49236</w:t>
        </w:r>
      </w:hyperlink>
      <w:r w:rsidR="00436967" w:rsidRPr="00877D2A">
        <w:rPr>
          <w:sz w:val="24"/>
          <w:szCs w:val="24"/>
        </w:rPr>
        <w:t>).</w:t>
      </w:r>
    </w:p>
    <w:p w14:paraId="635B3453" w14:textId="50F0C3BC" w:rsidR="00823003" w:rsidRPr="00877D2A" w:rsidRDefault="004C2DCF" w:rsidP="0082300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E47AD2" w:rsidRPr="00877D2A">
        <w:rPr>
          <w:sz w:val="24"/>
          <w:szCs w:val="24"/>
          <w:shd w:val="clear" w:color="auto" w:fill="FFFFFF"/>
        </w:rPr>
        <w:t xml:space="preserve">. </w:t>
      </w:r>
      <w:r w:rsidR="00FB4EF9" w:rsidRPr="00877D2A">
        <w:rPr>
          <w:sz w:val="24"/>
          <w:szCs w:val="24"/>
        </w:rPr>
        <w:t xml:space="preserve">Сафонова О.М. </w:t>
      </w:r>
      <w:r w:rsidR="006D074E">
        <w:rPr>
          <w:sz w:val="24"/>
          <w:szCs w:val="24"/>
        </w:rPr>
        <w:t>Міжнародне технічне регулювання</w:t>
      </w:r>
      <w:r w:rsidR="00FB4EF9" w:rsidRPr="00877D2A">
        <w:rPr>
          <w:sz w:val="24"/>
          <w:szCs w:val="24"/>
        </w:rPr>
        <w:t>: навч. посібник / О. М. Сафонова [та ін.]. – Х. : ХДУХТ. – 2013. – 372 с</w:t>
      </w:r>
    </w:p>
    <w:p w14:paraId="22653067" w14:textId="01E5F4B6" w:rsidR="00877D2A" w:rsidRDefault="004C2DCF" w:rsidP="0082300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0EBE" w:rsidRPr="00877D2A">
        <w:rPr>
          <w:sz w:val="24"/>
          <w:szCs w:val="24"/>
        </w:rPr>
        <w:t xml:space="preserve">. Закон України «Про метрологію та метрологічну діяльність» № 1314-VII ВР від 05.06.2014р. </w:t>
      </w:r>
    </w:p>
    <w:p w14:paraId="5BF9C556" w14:textId="3341C512" w:rsidR="00877D2A" w:rsidRDefault="004C2DCF" w:rsidP="0082300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00EBE" w:rsidRPr="00877D2A">
        <w:rPr>
          <w:sz w:val="24"/>
          <w:szCs w:val="24"/>
        </w:rPr>
        <w:t xml:space="preserve">. Закон України «Про стандартизацію» № 1315-VII ВР від 05.06.2014р. </w:t>
      </w:r>
    </w:p>
    <w:p w14:paraId="0F2CA53E" w14:textId="05843097" w:rsidR="00877D2A" w:rsidRDefault="004C2DCF" w:rsidP="0082300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00EBE" w:rsidRPr="00877D2A">
        <w:rPr>
          <w:sz w:val="24"/>
          <w:szCs w:val="24"/>
        </w:rPr>
        <w:t xml:space="preserve">. Закон України «Про захист прав споживачів» № 3682-ХІІ від 15.12.1993р. </w:t>
      </w:r>
    </w:p>
    <w:p w14:paraId="55AAAA46" w14:textId="6ED7E29F" w:rsidR="00877D2A" w:rsidRDefault="004C2DCF" w:rsidP="0082300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00EBE" w:rsidRPr="00877D2A">
        <w:rPr>
          <w:sz w:val="24"/>
          <w:szCs w:val="24"/>
        </w:rPr>
        <w:t xml:space="preserve">. Закон України «Про безпечність та якість харчових продуктів» № 2863-ІУ від 08.09.2005р. </w:t>
      </w:r>
    </w:p>
    <w:p w14:paraId="002D710B" w14:textId="256675B4" w:rsidR="00877D2A" w:rsidRDefault="00877D2A" w:rsidP="0082300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2DCF">
        <w:rPr>
          <w:sz w:val="24"/>
          <w:szCs w:val="24"/>
        </w:rPr>
        <w:t>0</w:t>
      </w:r>
      <w:r w:rsidR="00E00EBE" w:rsidRPr="00877D2A">
        <w:rPr>
          <w:sz w:val="24"/>
          <w:szCs w:val="24"/>
        </w:rPr>
        <w:t xml:space="preserve">. Закон України «Про технічні регламенти </w:t>
      </w:r>
      <w:r w:rsidR="00B6230C">
        <w:rPr>
          <w:sz w:val="24"/>
          <w:szCs w:val="24"/>
        </w:rPr>
        <w:t>та оцінку відповідності» № 124-</w:t>
      </w:r>
      <w:r w:rsidR="00E00EBE" w:rsidRPr="00877D2A">
        <w:rPr>
          <w:sz w:val="24"/>
          <w:szCs w:val="24"/>
        </w:rPr>
        <w:t xml:space="preserve">VIII від 15.01.2015р. </w:t>
      </w:r>
    </w:p>
    <w:p w14:paraId="08CE4F7C" w14:textId="01E69CBD" w:rsidR="00E00EBE" w:rsidRPr="00877D2A" w:rsidRDefault="00877D2A" w:rsidP="0082300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2DCF">
        <w:rPr>
          <w:sz w:val="24"/>
          <w:szCs w:val="24"/>
        </w:rPr>
        <w:t>1</w:t>
      </w:r>
      <w:r w:rsidR="00E00EBE" w:rsidRPr="00877D2A">
        <w:rPr>
          <w:sz w:val="24"/>
          <w:szCs w:val="24"/>
        </w:rPr>
        <w:t>. Закон України «Про акредитацію органів з оцінки відповідності» № 2407111 від 17 травня 2001р.</w:t>
      </w:r>
    </w:p>
    <w:p w14:paraId="6499241F" w14:textId="59AF5B74" w:rsidR="00436967" w:rsidRPr="00E44BF3" w:rsidRDefault="00877D2A" w:rsidP="00D479F5">
      <w:pPr>
        <w:tabs>
          <w:tab w:val="left" w:pos="-18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2DCF">
        <w:rPr>
          <w:sz w:val="24"/>
          <w:szCs w:val="24"/>
        </w:rPr>
        <w:t>2</w:t>
      </w:r>
      <w:r w:rsidR="00E47AD2" w:rsidRPr="00877D2A">
        <w:rPr>
          <w:sz w:val="24"/>
          <w:szCs w:val="24"/>
        </w:rPr>
        <w:t>.  Маляренко В. А. Конспект лекцій з дисципліни «Технологія виробництва електроене</w:t>
      </w:r>
      <w:r w:rsidR="00E47AD2" w:rsidRPr="006D074E">
        <w:rPr>
          <w:sz w:val="24"/>
          <w:szCs w:val="24"/>
        </w:rPr>
        <w:t>ргії» / В. А. Маляренко, С. І. Доценко, І. О. Темнохуд; Харк. нац. ун-т міськ. госп-ва ім. О. М. Бекетова. – Х. : ХНУМГ, 2014. – 164 с.</w:t>
      </w:r>
    </w:p>
    <w:p w14:paraId="3754661B" w14:textId="2C63A28F" w:rsidR="006D074E" w:rsidRPr="00E44BF3" w:rsidRDefault="006D074E" w:rsidP="00D479F5">
      <w:pPr>
        <w:tabs>
          <w:tab w:val="left" w:pos="-180"/>
        </w:tabs>
        <w:spacing w:line="240" w:lineRule="auto"/>
        <w:ind w:firstLine="709"/>
        <w:jc w:val="both"/>
        <w:rPr>
          <w:sz w:val="24"/>
          <w:szCs w:val="24"/>
        </w:rPr>
      </w:pPr>
      <w:r w:rsidRPr="00E44BF3">
        <w:rPr>
          <w:sz w:val="24"/>
          <w:szCs w:val="24"/>
        </w:rPr>
        <w:t xml:space="preserve">13. </w:t>
      </w:r>
      <w:r w:rsidR="00E44BF3" w:rsidRPr="00E44BF3">
        <w:rPr>
          <w:sz w:val="24"/>
          <w:szCs w:val="24"/>
        </w:rPr>
        <w:t>Розвиток та регулювання конкурентоспроможного виробництва біопалив: Монографія / О.В. Климчук. – Вінниця: ФОП Рогальська І.О., 2017. – 372 с</w:t>
      </w:r>
      <w:r w:rsidR="0037028B" w:rsidRPr="00E44BF3">
        <w:rPr>
          <w:sz w:val="24"/>
          <w:szCs w:val="24"/>
        </w:rPr>
        <w:t>.</w:t>
      </w:r>
    </w:p>
    <w:p w14:paraId="4F7D538C" w14:textId="77777777" w:rsidR="00E47AD2" w:rsidRPr="00E44B1E" w:rsidRDefault="00E47AD2" w:rsidP="00D479F5">
      <w:pPr>
        <w:tabs>
          <w:tab w:val="left" w:pos="-180"/>
        </w:tabs>
        <w:spacing w:line="240" w:lineRule="auto"/>
        <w:ind w:firstLine="709"/>
        <w:jc w:val="both"/>
        <w:rPr>
          <w:color w:val="333333"/>
          <w:sz w:val="16"/>
          <w:szCs w:val="16"/>
          <w:shd w:val="clear" w:color="auto" w:fill="FFFFFF"/>
        </w:rPr>
      </w:pPr>
    </w:p>
    <w:p w14:paraId="14B8C321" w14:textId="717BFBF0" w:rsidR="002762E7" w:rsidRPr="00877D2A" w:rsidRDefault="004D0094" w:rsidP="00D479F5">
      <w:pPr>
        <w:tabs>
          <w:tab w:val="left" w:pos="-180"/>
        </w:tabs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877D2A">
        <w:rPr>
          <w:rFonts w:eastAsia="Times New Roman"/>
          <w:bCs/>
          <w:sz w:val="24"/>
          <w:szCs w:val="24"/>
          <w:lang w:eastAsia="ru-RU"/>
        </w:rPr>
        <w:tab/>
      </w:r>
      <w:r w:rsidR="002762E7" w:rsidRPr="00877D2A">
        <w:rPr>
          <w:rFonts w:eastAsia="Times New Roman"/>
          <w:b/>
          <w:bCs/>
          <w:sz w:val="24"/>
          <w:szCs w:val="24"/>
          <w:lang w:eastAsia="ru-RU"/>
        </w:rPr>
        <w:t>Допоміжна література:</w:t>
      </w:r>
    </w:p>
    <w:p w14:paraId="3A05BACE" w14:textId="076A9455" w:rsidR="004C2DCF" w:rsidRDefault="004D0094" w:rsidP="00D479F5">
      <w:pPr>
        <w:tabs>
          <w:tab w:val="num" w:pos="-180"/>
        </w:tabs>
        <w:spacing w:line="240" w:lineRule="auto"/>
        <w:jc w:val="both"/>
        <w:rPr>
          <w:sz w:val="24"/>
          <w:szCs w:val="24"/>
        </w:rPr>
      </w:pPr>
      <w:r w:rsidRPr="00877D2A">
        <w:rPr>
          <w:rFonts w:eastAsia="Times New Roman"/>
          <w:sz w:val="24"/>
          <w:szCs w:val="24"/>
          <w:lang w:eastAsia="ru-RU"/>
        </w:rPr>
        <w:tab/>
      </w:r>
      <w:r w:rsidR="002762E7" w:rsidRPr="00877D2A">
        <w:rPr>
          <w:rFonts w:eastAsia="Times New Roman"/>
          <w:sz w:val="24"/>
          <w:szCs w:val="24"/>
          <w:lang w:eastAsia="ru-RU"/>
        </w:rPr>
        <w:t>1</w:t>
      </w:r>
      <w:r w:rsidRPr="00877D2A">
        <w:rPr>
          <w:sz w:val="24"/>
          <w:szCs w:val="24"/>
        </w:rPr>
        <w:t xml:space="preserve">. </w:t>
      </w:r>
      <w:r w:rsidR="00FB4EF9" w:rsidRPr="00877D2A">
        <w:rPr>
          <w:sz w:val="24"/>
          <w:szCs w:val="24"/>
        </w:rPr>
        <w:t xml:space="preserve">Енергетична безпека України: методологія системного аналізу та стратегічного планування : аналіт. доп. / [Суходоля О. М., Харазішвілі Ю. М., Бобро Д. Г., Сменковський А. Ю., </w:t>
      </w:r>
      <w:r w:rsidR="00B6230C">
        <w:rPr>
          <w:sz w:val="24"/>
          <w:szCs w:val="24"/>
        </w:rPr>
        <w:t>Рябцев Г. Л., Завгородня С. П.]</w:t>
      </w:r>
      <w:r w:rsidR="00FB4EF9" w:rsidRPr="00877D2A">
        <w:rPr>
          <w:sz w:val="24"/>
          <w:szCs w:val="24"/>
        </w:rPr>
        <w:t>; за заг. ред. О. М. Суходолі. – Київ : НІСД, 2020. – 178 c.</w:t>
      </w:r>
    </w:p>
    <w:p w14:paraId="08297B8D" w14:textId="58D3B09D" w:rsidR="004C2DCF" w:rsidRDefault="004C2DCF" w:rsidP="0005221C">
      <w:pPr>
        <w:tabs>
          <w:tab w:val="num" w:pos="-1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05221C" w:rsidRPr="00877D2A">
        <w:rPr>
          <w:sz w:val="24"/>
          <w:szCs w:val="24"/>
        </w:rPr>
        <w:t>Кожедуб Ю. Основа технічних регламентів України – директиви ЄС нового та глобального підходу</w:t>
      </w:r>
      <w:r>
        <w:rPr>
          <w:sz w:val="24"/>
          <w:szCs w:val="24"/>
        </w:rPr>
        <w:t xml:space="preserve"> </w:t>
      </w:r>
      <w:r w:rsidR="0005221C" w:rsidRPr="00877D2A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="0005221C" w:rsidRPr="00877D2A">
        <w:rPr>
          <w:sz w:val="24"/>
          <w:szCs w:val="24"/>
        </w:rPr>
        <w:t xml:space="preserve">Правове, нормативне та метрологічне забезпечення системи захисту інформації в Україні. – 2005. </w:t>
      </w:r>
      <w:r w:rsidRPr="00877D2A">
        <w:rPr>
          <w:sz w:val="24"/>
          <w:szCs w:val="24"/>
        </w:rPr>
        <w:t>–</w:t>
      </w:r>
      <w:r w:rsidR="0005221C" w:rsidRPr="00877D2A">
        <w:rPr>
          <w:sz w:val="24"/>
          <w:szCs w:val="24"/>
        </w:rPr>
        <w:t xml:space="preserve"> №11. – С.</w:t>
      </w:r>
      <w:r>
        <w:rPr>
          <w:sz w:val="24"/>
          <w:szCs w:val="24"/>
        </w:rPr>
        <w:t xml:space="preserve"> </w:t>
      </w:r>
      <w:r w:rsidR="0005221C" w:rsidRPr="00877D2A">
        <w:rPr>
          <w:sz w:val="24"/>
          <w:szCs w:val="24"/>
        </w:rPr>
        <w:t>63</w:t>
      </w:r>
      <w:r w:rsidRPr="00877D2A">
        <w:rPr>
          <w:sz w:val="24"/>
          <w:szCs w:val="24"/>
        </w:rPr>
        <w:t>–</w:t>
      </w:r>
      <w:r w:rsidR="0005221C" w:rsidRPr="00877D2A">
        <w:rPr>
          <w:sz w:val="24"/>
          <w:szCs w:val="24"/>
        </w:rPr>
        <w:t xml:space="preserve">70. </w:t>
      </w:r>
    </w:p>
    <w:p w14:paraId="18CB5CAB" w14:textId="29D2AF66" w:rsidR="0005221C" w:rsidRPr="00877D2A" w:rsidRDefault="004C2DCF" w:rsidP="0005221C">
      <w:pPr>
        <w:tabs>
          <w:tab w:val="num" w:pos="-1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5221C" w:rsidRPr="00877D2A">
        <w:rPr>
          <w:sz w:val="24"/>
          <w:szCs w:val="24"/>
        </w:rPr>
        <w:t>. Коршунов Д. Про технічне регулювання та види нормативних документів / Д. Коршунов // Стандартизацiя, сертифiкацiя, я</w:t>
      </w:r>
      <w:r>
        <w:rPr>
          <w:sz w:val="24"/>
          <w:szCs w:val="24"/>
        </w:rPr>
        <w:t>кiсть : наук.- техн. журн. 1999</w:t>
      </w:r>
      <w:r w:rsidR="0005221C" w:rsidRPr="00877D2A">
        <w:rPr>
          <w:sz w:val="24"/>
          <w:szCs w:val="24"/>
        </w:rPr>
        <w:t xml:space="preserve">. </w:t>
      </w:r>
      <w:r w:rsidRPr="00877D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221C" w:rsidRPr="00877D2A">
        <w:rPr>
          <w:sz w:val="24"/>
          <w:szCs w:val="24"/>
        </w:rPr>
        <w:t xml:space="preserve">2005. </w:t>
      </w:r>
      <w:r w:rsidRPr="00877D2A">
        <w:rPr>
          <w:sz w:val="24"/>
          <w:szCs w:val="24"/>
        </w:rPr>
        <w:t>–</w:t>
      </w:r>
      <w:r w:rsidR="0005221C" w:rsidRPr="00877D2A">
        <w:rPr>
          <w:sz w:val="24"/>
          <w:szCs w:val="24"/>
        </w:rPr>
        <w:t xml:space="preserve">№ 4. </w:t>
      </w:r>
      <w:r w:rsidRPr="00877D2A">
        <w:rPr>
          <w:sz w:val="24"/>
          <w:szCs w:val="24"/>
        </w:rPr>
        <w:t>–</w:t>
      </w:r>
      <w:r w:rsidR="0005221C" w:rsidRPr="00877D2A">
        <w:rPr>
          <w:sz w:val="24"/>
          <w:szCs w:val="24"/>
        </w:rPr>
        <w:t xml:space="preserve"> С.22</w:t>
      </w:r>
      <w:r w:rsidRPr="00877D2A">
        <w:rPr>
          <w:sz w:val="24"/>
          <w:szCs w:val="24"/>
        </w:rPr>
        <w:t>–</w:t>
      </w:r>
      <w:r w:rsidR="0005221C" w:rsidRPr="00877D2A">
        <w:rPr>
          <w:sz w:val="24"/>
          <w:szCs w:val="24"/>
        </w:rPr>
        <w:t>23.</w:t>
      </w:r>
    </w:p>
    <w:p w14:paraId="023F8B09" w14:textId="0E461BDA" w:rsidR="004C2DCF" w:rsidRPr="00F26DF6" w:rsidRDefault="004C2DCF" w:rsidP="004C2DCF">
      <w:pPr>
        <w:spacing w:line="240" w:lineRule="auto"/>
        <w:ind w:firstLine="708"/>
        <w:jc w:val="both"/>
        <w:rPr>
          <w:sz w:val="24"/>
          <w:szCs w:val="24"/>
        </w:rPr>
      </w:pPr>
      <w:r w:rsidRPr="00F26DF6">
        <w:rPr>
          <w:sz w:val="24"/>
          <w:szCs w:val="24"/>
        </w:rPr>
        <w:t>4</w:t>
      </w:r>
      <w:r w:rsidR="00CE3058" w:rsidRPr="00F26DF6">
        <w:rPr>
          <w:sz w:val="24"/>
          <w:szCs w:val="24"/>
        </w:rPr>
        <w:t xml:space="preserve">. </w:t>
      </w:r>
      <w:r w:rsidRPr="00F26DF6">
        <w:rPr>
          <w:sz w:val="24"/>
          <w:szCs w:val="24"/>
        </w:rPr>
        <w:t>Кудря С.О., Кузнєцов М.П., Морозов Ю.П., та ін.// Відновлювані джерела енергії, Монографія: За ред. С.О. Кудрі . – Київ: Інститут відновлюваної енергетики НАНУ, 2020. – 392 с.</w:t>
      </w:r>
    </w:p>
    <w:p w14:paraId="5AC58261" w14:textId="5D14520D" w:rsidR="004C2DCF" w:rsidRPr="00DA76B9" w:rsidRDefault="004C2DCF" w:rsidP="004C2DCF">
      <w:pPr>
        <w:spacing w:line="240" w:lineRule="auto"/>
        <w:ind w:firstLine="708"/>
        <w:jc w:val="both"/>
        <w:rPr>
          <w:sz w:val="24"/>
          <w:szCs w:val="24"/>
        </w:rPr>
      </w:pPr>
      <w:r w:rsidRPr="00DA76B9">
        <w:rPr>
          <w:sz w:val="24"/>
          <w:szCs w:val="24"/>
        </w:rPr>
        <w:t xml:space="preserve">5. </w:t>
      </w:r>
      <w:r w:rsidR="00F26DF6" w:rsidRPr="00DA76B9">
        <w:rPr>
          <w:sz w:val="24"/>
          <w:szCs w:val="24"/>
        </w:rPr>
        <w:t>Пришляк Н. В., Токарчук Д. М., Паламаренко Я. В. Забезпечення енергетичної та екологічної безпеки держави за рахунок біопалива з біоенергетичних культур і відходів. Вінниця: ТОВ “Консоль”, 2019. 248 с.</w:t>
      </w:r>
    </w:p>
    <w:p w14:paraId="4F54B8A8" w14:textId="16D2EF8C" w:rsidR="006D4B31" w:rsidRPr="00DA76B9" w:rsidRDefault="006D4B31" w:rsidP="004C2DCF">
      <w:pPr>
        <w:spacing w:line="240" w:lineRule="auto"/>
        <w:ind w:firstLine="708"/>
        <w:jc w:val="both"/>
        <w:rPr>
          <w:sz w:val="24"/>
          <w:szCs w:val="24"/>
        </w:rPr>
      </w:pPr>
      <w:r w:rsidRPr="00DA76B9">
        <w:rPr>
          <w:sz w:val="24"/>
          <w:szCs w:val="24"/>
        </w:rPr>
        <w:t xml:space="preserve">6. </w:t>
      </w:r>
      <w:r w:rsidR="00E44BF3" w:rsidRPr="00DA76B9">
        <w:rPr>
          <w:sz w:val="24"/>
          <w:szCs w:val="24"/>
        </w:rPr>
        <w:t>Енергетична стратегія України на період до 2035 Року «Безпека, енергоефективність, конкурентоспроможність».</w:t>
      </w:r>
    </w:p>
    <w:p w14:paraId="1F61B047" w14:textId="121E6950" w:rsidR="008D4CD6" w:rsidRDefault="008D4CD6" w:rsidP="00F26DF6">
      <w:pPr>
        <w:pStyle w:val="BodyText3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26DF6">
        <w:rPr>
          <w:sz w:val="24"/>
          <w:szCs w:val="24"/>
        </w:rPr>
        <w:t>Стратегія розвитку біоенергетики в У</w:t>
      </w:r>
      <w:r w:rsidR="00F26DF6" w:rsidRPr="00F26DF6">
        <w:rPr>
          <w:sz w:val="24"/>
          <w:szCs w:val="24"/>
        </w:rPr>
        <w:t xml:space="preserve">країні </w:t>
      </w:r>
      <w:r w:rsidRPr="00F26DF6">
        <w:rPr>
          <w:sz w:val="24"/>
          <w:szCs w:val="24"/>
        </w:rPr>
        <w:t xml:space="preserve">– </w:t>
      </w:r>
      <w:hyperlink r:id="rId16" w:history="1">
        <w:r w:rsidR="00F26DF6" w:rsidRPr="00F26DF6">
          <w:rPr>
            <w:rStyle w:val="Hyperlink"/>
            <w:sz w:val="24"/>
            <w:szCs w:val="24"/>
          </w:rPr>
          <w:t>https://uabio.org/bioenergy-transition-in-ukraine/</w:t>
        </w:r>
      </w:hyperlink>
      <w:r>
        <w:rPr>
          <w:sz w:val="24"/>
          <w:szCs w:val="24"/>
        </w:rPr>
        <w:t>.</w:t>
      </w:r>
    </w:p>
    <w:p w14:paraId="539067F1" w14:textId="77777777" w:rsidR="008D4CD6" w:rsidRPr="00E44B1E" w:rsidRDefault="008D4CD6" w:rsidP="004C2DCF">
      <w:pPr>
        <w:spacing w:line="240" w:lineRule="auto"/>
        <w:ind w:firstLine="708"/>
        <w:jc w:val="both"/>
        <w:rPr>
          <w:sz w:val="16"/>
          <w:szCs w:val="16"/>
        </w:rPr>
      </w:pPr>
    </w:p>
    <w:p w14:paraId="40456972" w14:textId="2D48A49D" w:rsidR="00B33B39" w:rsidRPr="001167A6" w:rsidRDefault="00B33B39" w:rsidP="007B1DBA">
      <w:pPr>
        <w:tabs>
          <w:tab w:val="left" w:pos="-180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Інформаційні ресурси</w:t>
      </w:r>
      <w:r w:rsidRPr="002762E7">
        <w:rPr>
          <w:rFonts w:eastAsia="Times New Roman"/>
          <w:b/>
          <w:bCs/>
          <w:sz w:val="24"/>
          <w:szCs w:val="24"/>
          <w:lang w:eastAsia="ru-RU"/>
        </w:rPr>
        <w:t>:</w:t>
      </w:r>
    </w:p>
    <w:p w14:paraId="48F4333E" w14:textId="5F3DC06E" w:rsidR="007B1DBA" w:rsidRPr="00B57C85" w:rsidRDefault="00B33B39" w:rsidP="007B1DBA">
      <w:pPr>
        <w:spacing w:line="240" w:lineRule="auto"/>
        <w:ind w:firstLine="708"/>
        <w:rPr>
          <w:i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ru-RU"/>
        </w:rPr>
        <w:t>1. Дистанційний курс «</w:t>
      </w:r>
      <w:r w:rsidR="00201EA5" w:rsidRPr="00D53537">
        <w:rPr>
          <w:sz w:val="24"/>
          <w:szCs w:val="24"/>
        </w:rPr>
        <w:t xml:space="preserve">Інжиніринг і технічне регулювання у сфері виробництва </w:t>
      </w:r>
      <w:r w:rsidR="00201EA5" w:rsidRPr="00201EA5">
        <w:rPr>
          <w:sz w:val="24"/>
          <w:szCs w:val="24"/>
          <w:lang w:val="ru-RU"/>
        </w:rPr>
        <w:t xml:space="preserve">                              </w:t>
      </w:r>
      <w:r w:rsidR="00201EA5" w:rsidRPr="00D53537">
        <w:rPr>
          <w:sz w:val="24"/>
          <w:szCs w:val="24"/>
        </w:rPr>
        <w:t>та використання водню</w:t>
      </w:r>
      <w:r>
        <w:rPr>
          <w:rFonts w:eastAsia="Times New Roman"/>
          <w:sz w:val="24"/>
          <w:szCs w:val="24"/>
          <w:lang w:eastAsia="ru-RU"/>
        </w:rPr>
        <w:t>»</w:t>
      </w:r>
      <w:r w:rsidR="007B1DBA">
        <w:rPr>
          <w:rFonts w:eastAsia="Times New Roman"/>
          <w:sz w:val="24"/>
          <w:szCs w:val="24"/>
          <w:lang w:eastAsia="ru-RU"/>
        </w:rPr>
        <w:t xml:space="preserve"> 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hyperlink r:id="rId17" w:history="1">
        <w:r w:rsidR="009225F9" w:rsidRPr="00FD3D9E">
          <w:rPr>
            <w:rStyle w:val="Hyperlink"/>
            <w:i/>
            <w:sz w:val="24"/>
            <w:szCs w:val="24"/>
          </w:rPr>
          <w:t>https://classroom.google.com/c/NTYyNzYxMzcxNTE0</w:t>
        </w:r>
      </w:hyperlink>
      <w:r w:rsidR="009225F9">
        <w:rPr>
          <w:i/>
          <w:sz w:val="24"/>
          <w:szCs w:val="24"/>
        </w:rPr>
        <w:t xml:space="preserve"> </w:t>
      </w:r>
      <w:r w:rsidR="00B57C85" w:rsidRPr="00B57C85">
        <w:rPr>
          <w:i/>
          <w:sz w:val="24"/>
          <w:szCs w:val="24"/>
          <w:lang w:val="ru-RU"/>
        </w:rPr>
        <w:t>;</w:t>
      </w:r>
    </w:p>
    <w:p w14:paraId="52C3AEDD" w14:textId="4185E68B" w:rsidR="00B57C85" w:rsidRPr="00B57C85" w:rsidRDefault="00000000" w:rsidP="007B1DBA">
      <w:pPr>
        <w:spacing w:line="240" w:lineRule="auto"/>
        <w:ind w:firstLine="708"/>
        <w:rPr>
          <w:i/>
          <w:sz w:val="24"/>
          <w:szCs w:val="24"/>
          <w:lang w:val="ru-RU"/>
        </w:rPr>
      </w:pPr>
      <w:hyperlink r:id="rId18" w:history="1">
        <w:r w:rsidR="00B13BEC" w:rsidRPr="00FD3D9E">
          <w:rPr>
            <w:rStyle w:val="Hyperlink"/>
            <w:i/>
            <w:sz w:val="24"/>
            <w:szCs w:val="24"/>
            <w:lang w:val="ru-RU"/>
          </w:rPr>
          <w:t>https://classroom.google.com/c/NTg1OTI2OTkzMjU4</w:t>
        </w:r>
      </w:hyperlink>
      <w:r w:rsidR="00B57C85" w:rsidRPr="00B57C85">
        <w:rPr>
          <w:i/>
          <w:sz w:val="24"/>
          <w:szCs w:val="24"/>
          <w:lang w:val="ru-RU"/>
        </w:rPr>
        <w:t xml:space="preserve"> (</w:t>
      </w:r>
      <w:r w:rsidR="00B57C85">
        <w:rPr>
          <w:i/>
          <w:sz w:val="24"/>
          <w:szCs w:val="24"/>
          <w:lang w:val="ru-RU"/>
        </w:rPr>
        <w:t>заочна форма).</w:t>
      </w:r>
    </w:p>
    <w:p w14:paraId="688F60D4" w14:textId="77777777" w:rsidR="000B3FF3" w:rsidRPr="00E44B1E" w:rsidRDefault="000B3FF3" w:rsidP="007B1DBA">
      <w:pPr>
        <w:spacing w:line="240" w:lineRule="auto"/>
        <w:ind w:firstLine="708"/>
        <w:rPr>
          <w:i/>
          <w:sz w:val="16"/>
          <w:szCs w:val="16"/>
        </w:rPr>
      </w:pPr>
    </w:p>
    <w:p w14:paraId="71B106F6" w14:textId="254BD7EE" w:rsidR="00EE449D" w:rsidRPr="005407C1" w:rsidRDefault="007B1DBA" w:rsidP="00EE449D">
      <w:pPr>
        <w:spacing w:line="240" w:lineRule="auto"/>
        <w:jc w:val="both"/>
        <w:rPr>
          <w:i/>
          <w:sz w:val="22"/>
          <w:szCs w:val="22"/>
        </w:rPr>
      </w:pPr>
      <w:r w:rsidRPr="005407C1">
        <w:rPr>
          <w:i/>
          <w:sz w:val="22"/>
          <w:szCs w:val="22"/>
        </w:rPr>
        <w:t xml:space="preserve">Літературу, бібліографія якої подана із посиланням, можна знайти в інтернеті або в електронній бібліотеці КПІ ім. Ігоря Сікорського. </w:t>
      </w:r>
      <w:r w:rsidR="00EE449D" w:rsidRPr="005407C1">
        <w:rPr>
          <w:i/>
          <w:sz w:val="22"/>
          <w:szCs w:val="22"/>
        </w:rPr>
        <w:t xml:space="preserve">Літературу, бібліографія якої не містить посилання, можна знайти </w:t>
      </w:r>
      <w:r w:rsidR="00383AA6">
        <w:rPr>
          <w:i/>
          <w:sz w:val="22"/>
          <w:szCs w:val="22"/>
        </w:rPr>
        <w:t xml:space="preserve"> </w:t>
      </w:r>
      <w:r w:rsidR="00EE449D" w:rsidRPr="005407C1">
        <w:rPr>
          <w:i/>
          <w:sz w:val="22"/>
          <w:szCs w:val="22"/>
        </w:rPr>
        <w:t xml:space="preserve">в бібліотеці </w:t>
      </w:r>
      <w:r w:rsidRPr="005407C1">
        <w:rPr>
          <w:i/>
          <w:sz w:val="22"/>
          <w:szCs w:val="22"/>
        </w:rPr>
        <w:t>або в інтернеті, або в бібліотеці кафедри</w:t>
      </w:r>
      <w:r w:rsidR="00EE449D" w:rsidRPr="005407C1">
        <w:rPr>
          <w:i/>
          <w:sz w:val="22"/>
          <w:szCs w:val="22"/>
        </w:rPr>
        <w:t>.</w:t>
      </w:r>
    </w:p>
    <w:p w14:paraId="7345C965" w14:textId="7501D0CB" w:rsidR="00B775DE" w:rsidRPr="005407C1" w:rsidRDefault="00EE449D" w:rsidP="00EE449D">
      <w:pPr>
        <w:tabs>
          <w:tab w:val="left" w:pos="-180"/>
        </w:tabs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407C1">
        <w:rPr>
          <w:i/>
          <w:sz w:val="22"/>
          <w:szCs w:val="22"/>
        </w:rPr>
        <w:lastRenderedPageBreak/>
        <w:t>Обов’язковим для прочитання є базов</w:t>
      </w:r>
      <w:r w:rsidR="002A29A6" w:rsidRPr="005407C1">
        <w:rPr>
          <w:i/>
          <w:sz w:val="22"/>
          <w:szCs w:val="22"/>
        </w:rPr>
        <w:t>а</w:t>
      </w:r>
      <w:r w:rsidRPr="005407C1">
        <w:rPr>
          <w:i/>
          <w:sz w:val="22"/>
          <w:szCs w:val="22"/>
        </w:rPr>
        <w:t xml:space="preserve"> літератур</w:t>
      </w:r>
      <w:r w:rsidR="002A29A6" w:rsidRPr="005407C1">
        <w:rPr>
          <w:i/>
          <w:sz w:val="22"/>
          <w:szCs w:val="22"/>
        </w:rPr>
        <w:t>а</w:t>
      </w:r>
      <w:r w:rsidRPr="005407C1">
        <w:rPr>
          <w:i/>
          <w:sz w:val="22"/>
          <w:szCs w:val="22"/>
        </w:rPr>
        <w:t xml:space="preserve"> [</w:t>
      </w:r>
      <w:r w:rsidR="007B1DBA" w:rsidRPr="005407C1">
        <w:rPr>
          <w:i/>
          <w:sz w:val="22"/>
          <w:szCs w:val="22"/>
        </w:rPr>
        <w:t>1-3,</w:t>
      </w:r>
      <w:r w:rsidR="006D4B31" w:rsidRPr="005407C1">
        <w:rPr>
          <w:i/>
          <w:sz w:val="22"/>
          <w:szCs w:val="22"/>
        </w:rPr>
        <w:t xml:space="preserve"> </w:t>
      </w:r>
      <w:r w:rsidR="00B6230C" w:rsidRPr="005407C1">
        <w:rPr>
          <w:i/>
          <w:sz w:val="22"/>
          <w:szCs w:val="22"/>
        </w:rPr>
        <w:t>5</w:t>
      </w:r>
      <w:r w:rsidR="003E0347" w:rsidRPr="005407C1">
        <w:rPr>
          <w:i/>
          <w:sz w:val="22"/>
          <w:szCs w:val="22"/>
        </w:rPr>
        <w:t>-</w:t>
      </w:r>
      <w:r w:rsidR="00B6230C" w:rsidRPr="005407C1">
        <w:rPr>
          <w:i/>
          <w:sz w:val="22"/>
          <w:szCs w:val="22"/>
        </w:rPr>
        <w:t>1</w:t>
      </w:r>
      <w:r w:rsidR="006D4B31" w:rsidRPr="005407C1">
        <w:rPr>
          <w:i/>
          <w:sz w:val="22"/>
          <w:szCs w:val="22"/>
        </w:rPr>
        <w:t>3</w:t>
      </w:r>
      <w:r w:rsidRPr="005407C1">
        <w:rPr>
          <w:i/>
          <w:sz w:val="22"/>
          <w:szCs w:val="22"/>
        </w:rPr>
        <w:t xml:space="preserve">]. Усі інші літературні джерела </w:t>
      </w:r>
      <w:r w:rsidR="00383AA6">
        <w:rPr>
          <w:i/>
          <w:sz w:val="22"/>
          <w:szCs w:val="22"/>
        </w:rPr>
        <w:t xml:space="preserve">                                              </w:t>
      </w:r>
      <w:r w:rsidRPr="005407C1">
        <w:rPr>
          <w:i/>
          <w:sz w:val="22"/>
          <w:szCs w:val="22"/>
        </w:rPr>
        <w:t>є факультативними, з ними рекомендується ознайомитись</w:t>
      </w:r>
    </w:p>
    <w:p w14:paraId="39401923" w14:textId="0A523C89" w:rsidR="00AA6B23" w:rsidRPr="00AA6B23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04C48FA4" w:rsidR="004A6336" w:rsidRDefault="006A120F" w:rsidP="00217A65">
      <w:pPr>
        <w:pStyle w:val="Heading1"/>
        <w:numPr>
          <w:ilvl w:val="0"/>
          <w:numId w:val="0"/>
        </w:numPr>
        <w:spacing w:line="240" w:lineRule="auto"/>
        <w:ind w:left="360"/>
        <w:jc w:val="center"/>
      </w:pPr>
      <w:r>
        <w:t xml:space="preserve">5. </w:t>
      </w:r>
      <w:r w:rsidR="00791855"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03C72B12" w14:textId="39D70DD1" w:rsidR="00EA6936" w:rsidRDefault="00EA6936" w:rsidP="00EA6936">
      <w:pPr>
        <w:ind w:firstLine="851"/>
        <w:jc w:val="both"/>
        <w:rPr>
          <w:sz w:val="24"/>
          <w:szCs w:val="24"/>
        </w:rPr>
      </w:pPr>
      <w:bookmarkStart w:id="0" w:name="_Hlk106617652"/>
      <w:r w:rsidRPr="00EA6936">
        <w:rPr>
          <w:sz w:val="24"/>
          <w:szCs w:val="24"/>
        </w:rPr>
        <w:t xml:space="preserve">Методика викладання </w:t>
      </w:r>
      <w:r>
        <w:rPr>
          <w:sz w:val="24"/>
          <w:szCs w:val="24"/>
        </w:rPr>
        <w:t xml:space="preserve">дисципліни </w:t>
      </w:r>
      <w:r w:rsidRPr="00EA6936">
        <w:rPr>
          <w:sz w:val="24"/>
          <w:szCs w:val="24"/>
        </w:rPr>
        <w:t>поєднує</w:t>
      </w:r>
      <w:r>
        <w:rPr>
          <w:sz w:val="24"/>
          <w:szCs w:val="24"/>
        </w:rPr>
        <w:t xml:space="preserve"> наочні методи навчання з поясненням</w:t>
      </w:r>
      <w:r w:rsidRPr="00EA6936">
        <w:rPr>
          <w:sz w:val="24"/>
          <w:szCs w:val="24"/>
        </w:rPr>
        <w:t>.</w:t>
      </w:r>
      <w:r>
        <w:rPr>
          <w:sz w:val="24"/>
          <w:szCs w:val="24"/>
        </w:rPr>
        <w:t xml:space="preserve"> Викладання проводиться у формі лекцій</w:t>
      </w:r>
      <w:r w:rsidR="00B6230C">
        <w:rPr>
          <w:sz w:val="24"/>
          <w:szCs w:val="24"/>
        </w:rPr>
        <w:t xml:space="preserve"> </w:t>
      </w:r>
      <w:r w:rsidR="00B011EB">
        <w:rPr>
          <w:sz w:val="24"/>
          <w:szCs w:val="24"/>
        </w:rPr>
        <w:t xml:space="preserve">і лабораторних (практикумів) </w:t>
      </w:r>
      <w:r>
        <w:rPr>
          <w:sz w:val="24"/>
          <w:szCs w:val="24"/>
        </w:rPr>
        <w:t>занять.</w:t>
      </w:r>
      <w:r w:rsidR="00A27AF5">
        <w:rPr>
          <w:sz w:val="24"/>
          <w:szCs w:val="24"/>
        </w:rPr>
        <w:t xml:space="preserve"> </w:t>
      </w:r>
    </w:p>
    <w:p w14:paraId="0A39DE06" w14:textId="77777777" w:rsidR="00B6230C" w:rsidRDefault="00B6230C" w:rsidP="00EA6936">
      <w:pPr>
        <w:ind w:firstLine="851"/>
        <w:jc w:val="both"/>
        <w:rPr>
          <w:sz w:val="24"/>
          <w:szCs w:val="24"/>
        </w:rPr>
      </w:pPr>
    </w:p>
    <w:bookmarkEnd w:id="0"/>
    <w:p w14:paraId="5D171882" w14:textId="531C107B" w:rsidR="00546073" w:rsidRPr="00383AA6" w:rsidRDefault="00546073" w:rsidP="00546073">
      <w:pPr>
        <w:keepNext/>
        <w:spacing w:line="240" w:lineRule="auto"/>
        <w:jc w:val="center"/>
        <w:rPr>
          <w:b/>
          <w:bCs/>
          <w:sz w:val="24"/>
          <w:szCs w:val="24"/>
        </w:rPr>
      </w:pPr>
      <w:r w:rsidRPr="00383AA6">
        <w:rPr>
          <w:b/>
          <w:bCs/>
          <w:sz w:val="24"/>
          <w:szCs w:val="24"/>
        </w:rPr>
        <w:t>Лекційні заняття</w:t>
      </w:r>
    </w:p>
    <w:p w14:paraId="76B1331F" w14:textId="77777777" w:rsidR="00145E93" w:rsidRDefault="00145E93" w:rsidP="00546073">
      <w:pPr>
        <w:keepNext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97"/>
      </w:tblGrid>
      <w:tr w:rsidR="009369AA" w:rsidRPr="00040F57" w14:paraId="182F73F8" w14:textId="77777777" w:rsidTr="009D78DF">
        <w:tc>
          <w:tcPr>
            <w:tcW w:w="709" w:type="dxa"/>
            <w:shd w:val="clear" w:color="auto" w:fill="auto"/>
          </w:tcPr>
          <w:p w14:paraId="495319D3" w14:textId="77777777" w:rsidR="009369AA" w:rsidRPr="00040F57" w:rsidRDefault="009369AA" w:rsidP="00E318F5">
            <w:pPr>
              <w:spacing w:line="240" w:lineRule="auto"/>
              <w:ind w:left="142" w:hanging="142"/>
              <w:jc w:val="center"/>
              <w:rPr>
                <w:sz w:val="24"/>
                <w:szCs w:val="24"/>
              </w:rPr>
            </w:pPr>
            <w:r w:rsidRPr="00040F57">
              <w:rPr>
                <w:sz w:val="24"/>
                <w:szCs w:val="24"/>
              </w:rPr>
              <w:t>№</w:t>
            </w:r>
          </w:p>
          <w:p w14:paraId="14129B22" w14:textId="77777777" w:rsidR="009369AA" w:rsidRPr="00040F57" w:rsidRDefault="009369AA" w:rsidP="00E318F5">
            <w:pPr>
              <w:spacing w:line="240" w:lineRule="auto"/>
              <w:ind w:left="142" w:hanging="142"/>
              <w:jc w:val="center"/>
              <w:rPr>
                <w:sz w:val="24"/>
                <w:szCs w:val="24"/>
              </w:rPr>
            </w:pPr>
            <w:r w:rsidRPr="00040F57">
              <w:rPr>
                <w:sz w:val="24"/>
                <w:szCs w:val="24"/>
              </w:rPr>
              <w:t>з/п</w:t>
            </w:r>
          </w:p>
        </w:tc>
        <w:tc>
          <w:tcPr>
            <w:tcW w:w="9497" w:type="dxa"/>
            <w:shd w:val="clear" w:color="auto" w:fill="auto"/>
          </w:tcPr>
          <w:p w14:paraId="28D614E9" w14:textId="3DE442D7" w:rsidR="009369AA" w:rsidRPr="00040F57" w:rsidRDefault="009369AA" w:rsidP="00E31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0F57">
              <w:rPr>
                <w:sz w:val="24"/>
                <w:szCs w:val="24"/>
              </w:rPr>
              <w:t>На</w:t>
            </w:r>
            <w:r w:rsidR="00752784">
              <w:rPr>
                <w:sz w:val="24"/>
                <w:szCs w:val="24"/>
              </w:rPr>
              <w:t xml:space="preserve">йменування </w:t>
            </w:r>
            <w:r w:rsidRPr="00040F57">
              <w:rPr>
                <w:sz w:val="24"/>
                <w:szCs w:val="24"/>
              </w:rPr>
              <w:t>теми лекції та перелік основних питань</w:t>
            </w:r>
          </w:p>
          <w:p w14:paraId="37ECF2E8" w14:textId="48661994" w:rsidR="009369AA" w:rsidRPr="00040F57" w:rsidRDefault="009369AA" w:rsidP="007527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0F57">
              <w:rPr>
                <w:sz w:val="24"/>
                <w:szCs w:val="24"/>
              </w:rPr>
              <w:t>(посилання на літературу</w:t>
            </w:r>
            <w:r w:rsidR="00752784">
              <w:rPr>
                <w:sz w:val="24"/>
                <w:szCs w:val="24"/>
              </w:rPr>
              <w:t>)</w:t>
            </w:r>
          </w:p>
        </w:tc>
      </w:tr>
      <w:tr w:rsidR="009369AA" w:rsidRPr="00040F57" w14:paraId="79F16FDE" w14:textId="77777777" w:rsidTr="009D78DF">
        <w:tc>
          <w:tcPr>
            <w:tcW w:w="709" w:type="dxa"/>
            <w:shd w:val="clear" w:color="auto" w:fill="auto"/>
          </w:tcPr>
          <w:p w14:paraId="6F80A1B8" w14:textId="77777777" w:rsidR="009369AA" w:rsidRPr="00040F57" w:rsidRDefault="009369AA" w:rsidP="00E31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0F57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14:paraId="4E23A656" w14:textId="61810FDF" w:rsidR="007A6295" w:rsidRPr="00CE4A32" w:rsidRDefault="008B596D" w:rsidP="00E318F5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1. </w:t>
            </w:r>
            <w:r w:rsidR="009369AA" w:rsidRPr="008B596D">
              <w:rPr>
                <w:bCs/>
                <w:sz w:val="24"/>
                <w:szCs w:val="24"/>
              </w:rPr>
              <w:t>Тема 1.1.</w:t>
            </w:r>
            <w:r w:rsidR="00B6230C">
              <w:rPr>
                <w:sz w:val="24"/>
                <w:szCs w:val="24"/>
              </w:rPr>
              <w:t xml:space="preserve"> Основні терміни та поняття</w:t>
            </w:r>
            <w:r w:rsidR="00E34EAC">
              <w:rPr>
                <w:sz w:val="24"/>
                <w:szCs w:val="24"/>
              </w:rPr>
              <w:t xml:space="preserve"> </w:t>
            </w:r>
            <w:r w:rsidR="008E34DA">
              <w:rPr>
                <w:sz w:val="24"/>
                <w:szCs w:val="24"/>
              </w:rPr>
              <w:t xml:space="preserve">з </w:t>
            </w:r>
            <w:r w:rsidR="00E34EAC">
              <w:rPr>
                <w:sz w:val="24"/>
                <w:szCs w:val="24"/>
              </w:rPr>
              <w:t>технічного регулювання</w:t>
            </w:r>
            <w:r w:rsidR="00B6230C">
              <w:rPr>
                <w:sz w:val="24"/>
                <w:szCs w:val="24"/>
              </w:rPr>
              <w:t>.</w:t>
            </w:r>
          </w:p>
          <w:p w14:paraId="03449AC0" w14:textId="166A7D98" w:rsidR="009369AA" w:rsidRPr="00040F57" w:rsidRDefault="009369AA" w:rsidP="005877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A6295">
              <w:rPr>
                <w:b/>
                <w:i/>
                <w:sz w:val="24"/>
                <w:szCs w:val="24"/>
              </w:rPr>
              <w:t>Література</w:t>
            </w:r>
            <w:r w:rsidRPr="00040F57">
              <w:rPr>
                <w:i/>
                <w:sz w:val="24"/>
                <w:szCs w:val="24"/>
              </w:rPr>
              <w:t>: 1</w:t>
            </w:r>
            <w:r w:rsidR="00587759">
              <w:rPr>
                <w:i/>
                <w:sz w:val="24"/>
                <w:szCs w:val="24"/>
              </w:rPr>
              <w:t>,</w:t>
            </w:r>
            <w:r w:rsidR="00BA0DAA">
              <w:rPr>
                <w:i/>
                <w:sz w:val="24"/>
                <w:szCs w:val="24"/>
              </w:rPr>
              <w:t xml:space="preserve"> </w:t>
            </w:r>
            <w:r w:rsidR="00587759">
              <w:rPr>
                <w:i/>
                <w:sz w:val="24"/>
                <w:szCs w:val="24"/>
              </w:rPr>
              <w:t>3,</w:t>
            </w:r>
            <w:r w:rsidR="00BA0DAA">
              <w:rPr>
                <w:i/>
                <w:sz w:val="24"/>
                <w:szCs w:val="24"/>
              </w:rPr>
              <w:t xml:space="preserve"> </w:t>
            </w:r>
            <w:r w:rsidR="007A6295">
              <w:rPr>
                <w:i/>
                <w:sz w:val="24"/>
                <w:szCs w:val="24"/>
              </w:rPr>
              <w:t>5</w:t>
            </w:r>
            <w:r w:rsidR="00587759">
              <w:rPr>
                <w:i/>
                <w:sz w:val="24"/>
                <w:szCs w:val="24"/>
              </w:rPr>
              <w:t>,</w:t>
            </w:r>
            <w:r w:rsidR="00BA0DAA">
              <w:rPr>
                <w:i/>
                <w:sz w:val="24"/>
                <w:szCs w:val="24"/>
              </w:rPr>
              <w:t xml:space="preserve"> </w:t>
            </w:r>
            <w:r w:rsidR="00587759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34EAC" w:rsidRPr="00040F57" w14:paraId="2AE698FB" w14:textId="77777777" w:rsidTr="009D78DF">
        <w:tc>
          <w:tcPr>
            <w:tcW w:w="709" w:type="dxa"/>
            <w:shd w:val="clear" w:color="auto" w:fill="auto"/>
          </w:tcPr>
          <w:p w14:paraId="40B5E796" w14:textId="16F86AE0" w:rsidR="00E34EAC" w:rsidRPr="00213C24" w:rsidRDefault="006D4B31" w:rsidP="00E31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14:paraId="390FA2E6" w14:textId="1345B212" w:rsidR="00E34EAC" w:rsidRPr="00213C24" w:rsidRDefault="008B596D" w:rsidP="00E34EAC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2. </w:t>
            </w:r>
            <w:r w:rsidR="00E34EAC" w:rsidRPr="008B596D">
              <w:rPr>
                <w:bCs/>
                <w:sz w:val="24"/>
                <w:szCs w:val="24"/>
              </w:rPr>
              <w:t>Тема 1.2.</w:t>
            </w:r>
            <w:r w:rsidR="00E34EAC" w:rsidRPr="00213C24">
              <w:rPr>
                <w:sz w:val="24"/>
                <w:szCs w:val="24"/>
              </w:rPr>
              <w:t xml:space="preserve"> </w:t>
            </w:r>
            <w:r w:rsidR="00E34EAC" w:rsidRPr="00213C24">
              <w:rPr>
                <w:bCs/>
                <w:sz w:val="24"/>
                <w:szCs w:val="24"/>
                <w:lang w:val="ru-RU"/>
              </w:rPr>
              <w:t>Базов</w:t>
            </w:r>
            <w:r w:rsidR="00E34EAC" w:rsidRPr="00213C24">
              <w:rPr>
                <w:bCs/>
                <w:sz w:val="24"/>
                <w:szCs w:val="24"/>
              </w:rPr>
              <w:t xml:space="preserve">і основи </w:t>
            </w:r>
            <w:r w:rsidR="008E34DA">
              <w:rPr>
                <w:bCs/>
                <w:sz w:val="24"/>
                <w:szCs w:val="24"/>
              </w:rPr>
              <w:t>стандартизації та сертифікації</w:t>
            </w:r>
            <w:r w:rsidR="00E34EAC" w:rsidRPr="00213C24">
              <w:rPr>
                <w:sz w:val="24"/>
                <w:szCs w:val="24"/>
              </w:rPr>
              <w:t>.</w:t>
            </w:r>
          </w:p>
          <w:p w14:paraId="1D824D92" w14:textId="405457A3" w:rsidR="00E34EAC" w:rsidRPr="00213C24" w:rsidRDefault="00E34EAC" w:rsidP="00AC5C16">
            <w:pPr>
              <w:pStyle w:val="BodyText3"/>
              <w:spacing w:after="0" w:line="240" w:lineRule="auto"/>
              <w:rPr>
                <w:b/>
                <w:sz w:val="24"/>
                <w:szCs w:val="24"/>
              </w:rPr>
            </w:pPr>
            <w:r w:rsidRPr="00213C24">
              <w:rPr>
                <w:b/>
                <w:i/>
                <w:sz w:val="24"/>
                <w:szCs w:val="24"/>
              </w:rPr>
              <w:t>Література</w:t>
            </w:r>
            <w:r w:rsidRPr="00213C24">
              <w:rPr>
                <w:i/>
                <w:sz w:val="24"/>
                <w:szCs w:val="24"/>
              </w:rPr>
              <w:t xml:space="preserve">: </w:t>
            </w:r>
            <w:r w:rsidR="00AC5C16" w:rsidRPr="00213C24">
              <w:rPr>
                <w:i/>
                <w:sz w:val="24"/>
                <w:szCs w:val="24"/>
              </w:rPr>
              <w:t>2-11</w:t>
            </w:r>
            <w:r w:rsidR="00600E0F" w:rsidRPr="00213C24">
              <w:rPr>
                <w:i/>
                <w:sz w:val="24"/>
                <w:szCs w:val="24"/>
              </w:rPr>
              <w:t>, дод.літ. 6</w:t>
            </w:r>
            <w:r w:rsidRPr="00213C24">
              <w:rPr>
                <w:i/>
                <w:sz w:val="24"/>
                <w:szCs w:val="24"/>
              </w:rPr>
              <w:t>.</w:t>
            </w:r>
            <w:r w:rsidRPr="00213C24">
              <w:rPr>
                <w:sz w:val="24"/>
                <w:szCs w:val="24"/>
              </w:rPr>
              <w:t xml:space="preserve"> </w:t>
            </w:r>
          </w:p>
        </w:tc>
      </w:tr>
      <w:tr w:rsidR="009369AA" w:rsidRPr="00040F57" w14:paraId="289B845A" w14:textId="77777777" w:rsidTr="009D78DF">
        <w:tc>
          <w:tcPr>
            <w:tcW w:w="709" w:type="dxa"/>
            <w:shd w:val="clear" w:color="auto" w:fill="auto"/>
          </w:tcPr>
          <w:p w14:paraId="3E5D99BA" w14:textId="0DFFC81B" w:rsidR="009369AA" w:rsidRPr="00213C24" w:rsidRDefault="00AC5C16" w:rsidP="00E31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14:paraId="569C995A" w14:textId="18F4EFBE" w:rsidR="00BA0DAA" w:rsidRPr="00213C24" w:rsidRDefault="008B596D" w:rsidP="00BA0DA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Лекція 3</w:t>
            </w:r>
            <w:r w:rsidR="00B33B33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369AA" w:rsidRPr="00CB2B1F">
              <w:rPr>
                <w:bCs/>
                <w:sz w:val="24"/>
                <w:szCs w:val="24"/>
              </w:rPr>
              <w:t>Тема 1.</w:t>
            </w:r>
            <w:r w:rsidR="00AC5C16" w:rsidRPr="00CB2B1F">
              <w:rPr>
                <w:bCs/>
                <w:sz w:val="24"/>
                <w:szCs w:val="24"/>
              </w:rPr>
              <w:t>3</w:t>
            </w:r>
            <w:r w:rsidR="009369AA" w:rsidRPr="00CB2B1F">
              <w:rPr>
                <w:bCs/>
                <w:sz w:val="24"/>
                <w:szCs w:val="24"/>
              </w:rPr>
              <w:t>.</w:t>
            </w:r>
            <w:r w:rsidR="00823003" w:rsidRPr="00213C24">
              <w:rPr>
                <w:sz w:val="24"/>
                <w:szCs w:val="24"/>
              </w:rPr>
              <w:t xml:space="preserve"> </w:t>
            </w:r>
            <w:r w:rsidR="00BA0DAA" w:rsidRPr="00213C24">
              <w:rPr>
                <w:sz w:val="24"/>
                <w:szCs w:val="24"/>
              </w:rPr>
              <w:t xml:space="preserve">Законодавча </w:t>
            </w:r>
            <w:r w:rsidR="00823003" w:rsidRPr="00213C24">
              <w:rPr>
                <w:sz w:val="24"/>
                <w:szCs w:val="24"/>
              </w:rPr>
              <w:t xml:space="preserve">база </w:t>
            </w:r>
            <w:r w:rsidR="00BA0DAA" w:rsidRPr="00213C24">
              <w:rPr>
                <w:sz w:val="24"/>
                <w:szCs w:val="24"/>
              </w:rPr>
              <w:t xml:space="preserve">та основи технічного регулювання. </w:t>
            </w:r>
            <w:r w:rsidR="00B33B33" w:rsidRPr="006B14D8">
              <w:rPr>
                <w:rFonts w:eastAsia="Times New Roman"/>
                <w:sz w:val="24"/>
                <w:szCs w:val="24"/>
                <w:lang w:eastAsia="ru-RU"/>
              </w:rPr>
              <w:t>Нормативно-правове забезпечення щодо основних напрямів розвитку біоенергетики в Україні</w:t>
            </w:r>
          </w:p>
          <w:p w14:paraId="0C7CBE41" w14:textId="69001778" w:rsidR="009369AA" w:rsidRPr="00213C24" w:rsidRDefault="009369AA" w:rsidP="00600E0F">
            <w:pPr>
              <w:spacing w:line="240" w:lineRule="auto"/>
              <w:rPr>
                <w:sz w:val="24"/>
                <w:szCs w:val="24"/>
              </w:rPr>
            </w:pPr>
            <w:r w:rsidRPr="00213C24">
              <w:rPr>
                <w:b/>
                <w:i/>
                <w:sz w:val="24"/>
                <w:szCs w:val="24"/>
              </w:rPr>
              <w:t>Література</w:t>
            </w:r>
            <w:r w:rsidRPr="00213C24">
              <w:rPr>
                <w:i/>
                <w:sz w:val="24"/>
                <w:szCs w:val="24"/>
              </w:rPr>
              <w:t xml:space="preserve">: </w:t>
            </w:r>
            <w:r w:rsidR="004F6224" w:rsidRPr="00213C24">
              <w:rPr>
                <w:i/>
                <w:sz w:val="24"/>
                <w:szCs w:val="24"/>
              </w:rPr>
              <w:t>1,3,</w:t>
            </w:r>
            <w:r w:rsidR="00B33B33">
              <w:rPr>
                <w:i/>
                <w:sz w:val="24"/>
                <w:szCs w:val="24"/>
              </w:rPr>
              <w:t>4,</w:t>
            </w:r>
            <w:r w:rsidR="004F6224" w:rsidRPr="00213C24">
              <w:rPr>
                <w:i/>
                <w:sz w:val="24"/>
                <w:szCs w:val="24"/>
              </w:rPr>
              <w:t>5,</w:t>
            </w:r>
            <w:r w:rsidR="00B33B33">
              <w:rPr>
                <w:i/>
                <w:sz w:val="24"/>
                <w:szCs w:val="24"/>
              </w:rPr>
              <w:t>12</w:t>
            </w:r>
            <w:r w:rsidR="004F6224" w:rsidRPr="00213C24">
              <w:rPr>
                <w:i/>
                <w:sz w:val="24"/>
                <w:szCs w:val="24"/>
              </w:rPr>
              <w:t xml:space="preserve"> дод.літ. </w:t>
            </w:r>
            <w:r w:rsidR="00B33B33">
              <w:rPr>
                <w:i/>
                <w:sz w:val="24"/>
                <w:szCs w:val="24"/>
              </w:rPr>
              <w:t>1,</w:t>
            </w:r>
            <w:r w:rsidR="00600E0F" w:rsidRPr="00213C24">
              <w:rPr>
                <w:i/>
                <w:sz w:val="24"/>
                <w:szCs w:val="24"/>
              </w:rPr>
              <w:t>2</w:t>
            </w:r>
            <w:r w:rsidR="004F6224" w:rsidRPr="00213C24">
              <w:rPr>
                <w:i/>
                <w:sz w:val="24"/>
                <w:szCs w:val="24"/>
              </w:rPr>
              <w:t>,</w:t>
            </w:r>
            <w:r w:rsidR="00600E0F" w:rsidRPr="00213C24">
              <w:rPr>
                <w:i/>
                <w:sz w:val="24"/>
                <w:szCs w:val="24"/>
              </w:rPr>
              <w:t>3</w:t>
            </w:r>
            <w:r w:rsidR="00B33B33">
              <w:rPr>
                <w:i/>
                <w:sz w:val="24"/>
                <w:szCs w:val="24"/>
              </w:rPr>
              <w:t>,4,5</w:t>
            </w:r>
            <w:r w:rsidR="004F6224" w:rsidRPr="00213C24">
              <w:rPr>
                <w:i/>
                <w:sz w:val="24"/>
                <w:szCs w:val="24"/>
              </w:rPr>
              <w:t>.</w:t>
            </w:r>
          </w:p>
        </w:tc>
      </w:tr>
      <w:tr w:rsidR="009369AA" w:rsidRPr="00BB10C5" w14:paraId="745AB392" w14:textId="77777777" w:rsidTr="009D78DF">
        <w:tc>
          <w:tcPr>
            <w:tcW w:w="709" w:type="dxa"/>
            <w:shd w:val="clear" w:color="auto" w:fill="auto"/>
          </w:tcPr>
          <w:p w14:paraId="46A8D550" w14:textId="72C7EC8F" w:rsidR="009369AA" w:rsidRPr="00BB10C5" w:rsidRDefault="00B33B33" w:rsidP="00E318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14:paraId="2BF8AAB0" w14:textId="501A008F" w:rsidR="00E73F46" w:rsidRPr="00BB10C5" w:rsidRDefault="008B596D" w:rsidP="001D5EB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5. </w:t>
            </w:r>
            <w:r w:rsidR="00E73F46" w:rsidRPr="00CB2B1F">
              <w:rPr>
                <w:bCs/>
                <w:sz w:val="24"/>
                <w:szCs w:val="24"/>
              </w:rPr>
              <w:t>Тема 1.</w:t>
            </w:r>
            <w:r w:rsidR="00CC427F">
              <w:rPr>
                <w:bCs/>
                <w:sz w:val="24"/>
                <w:szCs w:val="24"/>
              </w:rPr>
              <w:t>4</w:t>
            </w:r>
            <w:r w:rsidR="00E73F46" w:rsidRPr="00CB2B1F">
              <w:rPr>
                <w:bCs/>
                <w:sz w:val="24"/>
                <w:szCs w:val="24"/>
              </w:rPr>
              <w:t>.</w:t>
            </w:r>
            <w:r w:rsidR="00E73F46" w:rsidRPr="00BB10C5">
              <w:rPr>
                <w:sz w:val="24"/>
                <w:szCs w:val="24"/>
              </w:rPr>
              <w:t xml:space="preserve"> </w:t>
            </w:r>
            <w:r w:rsidR="0093496A" w:rsidRPr="00BB10C5">
              <w:rPr>
                <w:rFonts w:eastAsia="Times New Roman"/>
                <w:sz w:val="24"/>
                <w:szCs w:val="24"/>
                <w:lang w:eastAsia="ru-RU"/>
              </w:rPr>
              <w:t>Правові основи стандартизації. Об’єкти та методи стандартизації.</w:t>
            </w:r>
            <w:r w:rsidR="001D5E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3496A" w:rsidRPr="00BB10C5">
              <w:rPr>
                <w:rFonts w:eastAsia="Times New Roman"/>
                <w:sz w:val="24"/>
                <w:szCs w:val="24"/>
                <w:lang w:eastAsia="ru-RU"/>
              </w:rPr>
              <w:t>Особливості застосування нормативних документів і характер їхніх вимог</w:t>
            </w:r>
            <w:r w:rsidR="006B14D8" w:rsidRPr="00BB10C5">
              <w:rPr>
                <w:sz w:val="24"/>
                <w:szCs w:val="24"/>
              </w:rPr>
              <w:t>.</w:t>
            </w:r>
          </w:p>
          <w:p w14:paraId="23685391" w14:textId="7DB8DE1A" w:rsidR="009369AA" w:rsidRPr="00BB10C5" w:rsidRDefault="00E73F46" w:rsidP="00E73F46">
            <w:pPr>
              <w:spacing w:line="240" w:lineRule="auto"/>
              <w:rPr>
                <w:sz w:val="24"/>
                <w:szCs w:val="24"/>
              </w:rPr>
            </w:pPr>
            <w:r w:rsidRPr="00BB10C5">
              <w:rPr>
                <w:b/>
                <w:i/>
                <w:sz w:val="24"/>
                <w:szCs w:val="24"/>
              </w:rPr>
              <w:t>Література</w:t>
            </w:r>
            <w:r w:rsidRPr="00BB10C5">
              <w:rPr>
                <w:i/>
                <w:sz w:val="24"/>
                <w:szCs w:val="24"/>
              </w:rPr>
              <w:t>: 4,12, дод.літ. 1,4,5.</w:t>
            </w:r>
          </w:p>
        </w:tc>
      </w:tr>
      <w:tr w:rsidR="008D4CD6" w:rsidRPr="00BB10C5" w14:paraId="672E1F83" w14:textId="77777777" w:rsidTr="009D78DF">
        <w:tc>
          <w:tcPr>
            <w:tcW w:w="709" w:type="dxa"/>
            <w:shd w:val="clear" w:color="auto" w:fill="auto"/>
          </w:tcPr>
          <w:p w14:paraId="204A3D55" w14:textId="5CCCC68E" w:rsidR="008D4CD6" w:rsidRPr="00BB10C5" w:rsidRDefault="00B33B33" w:rsidP="00E318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14:paraId="6F7BD1AF" w14:textId="42CD0F4B" w:rsidR="008D4CD6" w:rsidRPr="00BB10C5" w:rsidRDefault="00E90E26" w:rsidP="00BB10C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6-7. </w:t>
            </w:r>
            <w:r w:rsidR="008D4CD6" w:rsidRPr="00CB2B1F">
              <w:rPr>
                <w:bCs/>
                <w:sz w:val="24"/>
                <w:szCs w:val="24"/>
              </w:rPr>
              <w:t>Тема 1.</w:t>
            </w:r>
            <w:r w:rsidR="00CC427F">
              <w:rPr>
                <w:bCs/>
                <w:sz w:val="24"/>
                <w:szCs w:val="24"/>
              </w:rPr>
              <w:t>5</w:t>
            </w:r>
            <w:r w:rsidR="008D4CD6" w:rsidRPr="00CB2B1F">
              <w:rPr>
                <w:bCs/>
                <w:sz w:val="24"/>
                <w:szCs w:val="24"/>
              </w:rPr>
              <w:t>.</w:t>
            </w:r>
            <w:r w:rsidR="008D4CD6" w:rsidRPr="00BB10C5">
              <w:rPr>
                <w:sz w:val="24"/>
                <w:szCs w:val="24"/>
              </w:rPr>
              <w:t xml:space="preserve"> </w:t>
            </w:r>
            <w:r w:rsidR="00BB10C5" w:rsidRPr="00BB10C5">
              <w:rPr>
                <w:rFonts w:eastAsia="Times New Roman"/>
                <w:sz w:val="24"/>
                <w:szCs w:val="24"/>
                <w:lang w:eastAsia="ru-RU"/>
              </w:rPr>
              <w:t>Розробка та застосування технічних регламентів (ТР). Нормативні основи щодо технічних регламентів та етапи проведення оцінки відповідності продукції вимогам ТР.</w:t>
            </w:r>
          </w:p>
          <w:p w14:paraId="5B1F9F46" w14:textId="37476781" w:rsidR="008D4CD6" w:rsidRPr="00BB10C5" w:rsidRDefault="008D4CD6" w:rsidP="00E73F46">
            <w:pPr>
              <w:pStyle w:val="BodyText3"/>
              <w:spacing w:after="0" w:line="240" w:lineRule="auto"/>
              <w:rPr>
                <w:b/>
                <w:sz w:val="24"/>
                <w:szCs w:val="24"/>
              </w:rPr>
            </w:pPr>
            <w:r w:rsidRPr="00BB10C5">
              <w:rPr>
                <w:b/>
                <w:i/>
                <w:sz w:val="24"/>
                <w:szCs w:val="24"/>
              </w:rPr>
              <w:t>Література</w:t>
            </w:r>
            <w:r w:rsidRPr="00BB10C5">
              <w:rPr>
                <w:i/>
                <w:sz w:val="24"/>
                <w:szCs w:val="24"/>
              </w:rPr>
              <w:t>: 12, дод.літ. 1,4,5</w:t>
            </w:r>
            <w:r w:rsidR="00383AA6" w:rsidRPr="00BB10C5">
              <w:rPr>
                <w:i/>
                <w:sz w:val="24"/>
                <w:szCs w:val="24"/>
              </w:rPr>
              <w:t>,7</w:t>
            </w:r>
            <w:r w:rsidRPr="00BB10C5">
              <w:rPr>
                <w:i/>
                <w:sz w:val="24"/>
                <w:szCs w:val="24"/>
              </w:rPr>
              <w:t>.</w:t>
            </w:r>
          </w:p>
        </w:tc>
      </w:tr>
      <w:tr w:rsidR="009369AA" w:rsidRPr="00040F57" w14:paraId="347689DE" w14:textId="77777777" w:rsidTr="009D78DF">
        <w:tc>
          <w:tcPr>
            <w:tcW w:w="709" w:type="dxa"/>
            <w:shd w:val="clear" w:color="auto" w:fill="auto"/>
          </w:tcPr>
          <w:p w14:paraId="56A7D655" w14:textId="4E19465A" w:rsidR="009369AA" w:rsidRPr="00213C24" w:rsidRDefault="00B33B33" w:rsidP="00E318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14:paraId="58ACF402" w14:textId="1A032FDF" w:rsidR="00E80547" w:rsidRPr="00213C24" w:rsidRDefault="00E90E26" w:rsidP="00E805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8. </w:t>
            </w:r>
            <w:r w:rsidR="00E3024F" w:rsidRPr="00CB2B1F">
              <w:rPr>
                <w:sz w:val="24"/>
                <w:szCs w:val="24"/>
              </w:rPr>
              <w:t>Тема 2.</w:t>
            </w:r>
            <w:r w:rsidR="00C25CF1" w:rsidRPr="00CB2B1F">
              <w:rPr>
                <w:sz w:val="24"/>
                <w:szCs w:val="24"/>
              </w:rPr>
              <w:t>1</w:t>
            </w:r>
            <w:r w:rsidR="00E3024F" w:rsidRPr="00CB2B1F">
              <w:rPr>
                <w:sz w:val="24"/>
                <w:szCs w:val="24"/>
              </w:rPr>
              <w:t>.</w:t>
            </w:r>
            <w:r w:rsidR="00E3024F" w:rsidRPr="00213C24">
              <w:rPr>
                <w:b/>
                <w:bCs/>
                <w:sz w:val="24"/>
                <w:szCs w:val="24"/>
              </w:rPr>
              <w:t xml:space="preserve"> </w:t>
            </w:r>
            <w:r w:rsidR="008E34DA" w:rsidRPr="00213C24">
              <w:rPr>
                <w:sz w:val="24"/>
                <w:szCs w:val="24"/>
              </w:rPr>
              <w:t>Засади регулювання сфери енергетики.</w:t>
            </w:r>
          </w:p>
          <w:p w14:paraId="73C0547F" w14:textId="655C7F59" w:rsidR="009369AA" w:rsidRPr="00213C24" w:rsidRDefault="009369AA" w:rsidP="000C0756">
            <w:pPr>
              <w:spacing w:line="240" w:lineRule="auto"/>
              <w:rPr>
                <w:sz w:val="24"/>
                <w:szCs w:val="24"/>
              </w:rPr>
            </w:pPr>
            <w:r w:rsidRPr="00213C24">
              <w:rPr>
                <w:b/>
                <w:i/>
                <w:sz w:val="24"/>
                <w:szCs w:val="24"/>
              </w:rPr>
              <w:t>Література</w:t>
            </w:r>
            <w:r w:rsidRPr="00213C24">
              <w:rPr>
                <w:i/>
                <w:sz w:val="24"/>
                <w:szCs w:val="24"/>
              </w:rPr>
              <w:t xml:space="preserve">: </w:t>
            </w:r>
            <w:r w:rsidR="00EB1A52" w:rsidRPr="00213C24">
              <w:rPr>
                <w:i/>
                <w:sz w:val="24"/>
                <w:szCs w:val="24"/>
              </w:rPr>
              <w:t>2,6,9</w:t>
            </w:r>
            <w:r w:rsidR="000C0756" w:rsidRPr="00213C24">
              <w:rPr>
                <w:i/>
                <w:sz w:val="24"/>
                <w:szCs w:val="24"/>
              </w:rPr>
              <w:t>,</w:t>
            </w:r>
            <w:r w:rsidRPr="00213C24">
              <w:rPr>
                <w:i/>
                <w:sz w:val="24"/>
                <w:szCs w:val="24"/>
              </w:rPr>
              <w:t xml:space="preserve"> дод.літ.</w:t>
            </w:r>
            <w:r w:rsidR="00E3024F" w:rsidRPr="00213C24">
              <w:rPr>
                <w:i/>
                <w:sz w:val="24"/>
                <w:szCs w:val="24"/>
              </w:rPr>
              <w:t xml:space="preserve"> </w:t>
            </w:r>
            <w:r w:rsidR="00EB1A52" w:rsidRPr="00213C24">
              <w:rPr>
                <w:i/>
                <w:sz w:val="24"/>
                <w:szCs w:val="24"/>
              </w:rPr>
              <w:t>2,5,7</w:t>
            </w:r>
            <w:r w:rsidRPr="00213C24">
              <w:rPr>
                <w:i/>
                <w:sz w:val="24"/>
                <w:szCs w:val="24"/>
              </w:rPr>
              <w:t>.</w:t>
            </w:r>
          </w:p>
        </w:tc>
      </w:tr>
      <w:tr w:rsidR="00CB2B1F" w:rsidRPr="00040F57" w14:paraId="3C8B36C5" w14:textId="77777777" w:rsidTr="009D78DF">
        <w:tc>
          <w:tcPr>
            <w:tcW w:w="709" w:type="dxa"/>
            <w:shd w:val="clear" w:color="auto" w:fill="auto"/>
          </w:tcPr>
          <w:p w14:paraId="315307A3" w14:textId="138BEFF5" w:rsidR="00CB2B1F" w:rsidRPr="00213C24" w:rsidRDefault="00B33B33" w:rsidP="00CB2B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14:paraId="656FA51D" w14:textId="0F3FB4CE" w:rsidR="00CB2B1F" w:rsidRPr="00E90E26" w:rsidRDefault="00CB2B1F" w:rsidP="00CB2B1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9-10. </w:t>
            </w:r>
            <w:r w:rsidRPr="00CB2B1F">
              <w:rPr>
                <w:bCs/>
                <w:sz w:val="24"/>
                <w:szCs w:val="24"/>
              </w:rPr>
              <w:t>Тема 2.</w:t>
            </w:r>
            <w:r w:rsidR="00CC427F">
              <w:rPr>
                <w:bCs/>
                <w:sz w:val="24"/>
                <w:szCs w:val="24"/>
              </w:rPr>
              <w:t>2</w:t>
            </w:r>
            <w:r w:rsidRPr="00CB2B1F">
              <w:rPr>
                <w:bCs/>
                <w:sz w:val="24"/>
                <w:szCs w:val="24"/>
              </w:rPr>
              <w:t>.</w:t>
            </w:r>
            <w:r w:rsidRPr="00E90E26">
              <w:rPr>
                <w:b/>
                <w:sz w:val="24"/>
                <w:szCs w:val="24"/>
              </w:rPr>
              <w:t xml:space="preserve"> </w:t>
            </w:r>
            <w:r w:rsidRPr="00E90E26">
              <w:rPr>
                <w:rFonts w:eastAsia="Times New Roman"/>
                <w:sz w:val="24"/>
                <w:szCs w:val="24"/>
                <w:lang w:eastAsia="ru-RU"/>
              </w:rPr>
              <w:t>Нормативні документи і порядок їх розробки. Позначення нормативних документів. Порядок оформлення, викладення і затвердження технічних умов для підприємств енергетики</w:t>
            </w:r>
          </w:p>
          <w:p w14:paraId="5958BE59" w14:textId="071E3177" w:rsidR="00CB2B1F" w:rsidRPr="00213C24" w:rsidRDefault="00CB2B1F" w:rsidP="00CB2B1F">
            <w:pPr>
              <w:jc w:val="both"/>
              <w:rPr>
                <w:b/>
                <w:bCs/>
                <w:sz w:val="24"/>
                <w:szCs w:val="24"/>
              </w:rPr>
            </w:pPr>
            <w:r w:rsidRPr="00E90E26">
              <w:rPr>
                <w:b/>
                <w:i/>
                <w:sz w:val="24"/>
                <w:szCs w:val="24"/>
              </w:rPr>
              <w:t>Література</w:t>
            </w:r>
            <w:r w:rsidRPr="00E90E26">
              <w:rPr>
                <w:i/>
                <w:sz w:val="24"/>
                <w:szCs w:val="24"/>
              </w:rPr>
              <w:t>: 2,3,5,7,9, дод.літ. 2,3,5,7,9.</w:t>
            </w:r>
          </w:p>
        </w:tc>
      </w:tr>
      <w:tr w:rsidR="00CB2B1F" w:rsidRPr="00040F57" w14:paraId="3060D460" w14:textId="77777777" w:rsidTr="00E318F5">
        <w:trPr>
          <w:trHeight w:val="448"/>
        </w:trPr>
        <w:tc>
          <w:tcPr>
            <w:tcW w:w="709" w:type="dxa"/>
            <w:shd w:val="clear" w:color="auto" w:fill="auto"/>
          </w:tcPr>
          <w:p w14:paraId="4293DBB2" w14:textId="4DFA8882" w:rsidR="00CB2B1F" w:rsidRPr="00E90E26" w:rsidRDefault="00B33B33" w:rsidP="00CB2B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14:paraId="2C5C533C" w14:textId="3E4D6F10" w:rsidR="00CB2B1F" w:rsidRPr="00E90E26" w:rsidRDefault="00CB2B1F" w:rsidP="00CB2B1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11. </w:t>
            </w:r>
            <w:r w:rsidRPr="00CB2B1F">
              <w:rPr>
                <w:bCs/>
                <w:sz w:val="24"/>
                <w:szCs w:val="24"/>
              </w:rPr>
              <w:t>Тема 2.</w:t>
            </w:r>
            <w:r w:rsidR="00CC427F">
              <w:rPr>
                <w:bCs/>
                <w:sz w:val="24"/>
                <w:szCs w:val="24"/>
              </w:rPr>
              <w:t>3</w:t>
            </w:r>
            <w:r w:rsidRPr="00CB2B1F">
              <w:rPr>
                <w:bCs/>
                <w:sz w:val="24"/>
                <w:szCs w:val="24"/>
              </w:rPr>
              <w:t>.</w:t>
            </w:r>
            <w:r w:rsidRPr="00E90E26">
              <w:rPr>
                <w:b/>
                <w:sz w:val="24"/>
                <w:szCs w:val="24"/>
              </w:rPr>
              <w:t xml:space="preserve"> </w:t>
            </w:r>
            <w:r w:rsidRPr="00E90E26">
              <w:rPr>
                <w:rFonts w:eastAsia="Times New Roman"/>
                <w:sz w:val="24"/>
                <w:szCs w:val="24"/>
                <w:lang w:eastAsia="ru-RU"/>
              </w:rPr>
              <w:t>Робота служби стандартизації на підприємствах енергетичного кмплексу. Міжнародна і європейська діяльність України у сфері стандартизації.</w:t>
            </w:r>
          </w:p>
          <w:p w14:paraId="31D0BFF4" w14:textId="6CF1F6B1" w:rsidR="00CB2B1F" w:rsidRPr="00E90E26" w:rsidRDefault="00CB2B1F" w:rsidP="00CB2B1F">
            <w:pPr>
              <w:spacing w:line="240" w:lineRule="auto"/>
              <w:rPr>
                <w:sz w:val="24"/>
                <w:szCs w:val="24"/>
              </w:rPr>
            </w:pPr>
            <w:r w:rsidRPr="00E90E26">
              <w:rPr>
                <w:b/>
                <w:i/>
                <w:sz w:val="24"/>
                <w:szCs w:val="24"/>
              </w:rPr>
              <w:t>Література</w:t>
            </w:r>
            <w:r w:rsidRPr="00E90E26">
              <w:rPr>
                <w:i/>
                <w:sz w:val="24"/>
                <w:szCs w:val="24"/>
              </w:rPr>
              <w:t>: 2,3,5,7,9, дод.літ. 2,3,5,7,9.</w:t>
            </w:r>
          </w:p>
        </w:tc>
      </w:tr>
      <w:tr w:rsidR="00CB2B1F" w:rsidRPr="00040F57" w14:paraId="3B4FCD35" w14:textId="77777777" w:rsidTr="00E318F5">
        <w:trPr>
          <w:trHeight w:val="448"/>
        </w:trPr>
        <w:tc>
          <w:tcPr>
            <w:tcW w:w="709" w:type="dxa"/>
            <w:shd w:val="clear" w:color="auto" w:fill="auto"/>
          </w:tcPr>
          <w:p w14:paraId="37C030C5" w14:textId="0A38961E" w:rsidR="00CB2B1F" w:rsidRPr="00E90E26" w:rsidRDefault="00B33B33" w:rsidP="00CB2B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14:paraId="1991D299" w14:textId="1955E784" w:rsidR="00CB2B1F" w:rsidRPr="00E90E26" w:rsidRDefault="00CB2B1F" w:rsidP="00CB2B1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12-13. </w:t>
            </w:r>
            <w:r w:rsidRPr="00CB2B1F">
              <w:rPr>
                <w:bCs/>
                <w:sz w:val="24"/>
                <w:szCs w:val="24"/>
              </w:rPr>
              <w:t>Тема 2.</w:t>
            </w:r>
            <w:r w:rsidR="00CC427F">
              <w:rPr>
                <w:bCs/>
                <w:sz w:val="24"/>
                <w:szCs w:val="24"/>
              </w:rPr>
              <w:t>4</w:t>
            </w:r>
            <w:r w:rsidRPr="00CB2B1F">
              <w:rPr>
                <w:bCs/>
                <w:sz w:val="24"/>
                <w:szCs w:val="24"/>
              </w:rPr>
              <w:t>.</w:t>
            </w:r>
            <w:r w:rsidRPr="00E90E26">
              <w:rPr>
                <w:b/>
                <w:sz w:val="24"/>
                <w:szCs w:val="24"/>
              </w:rPr>
              <w:t xml:space="preserve"> </w:t>
            </w:r>
            <w:r w:rsidRPr="00E90E26">
              <w:rPr>
                <w:rFonts w:eastAsia="Times New Roman"/>
                <w:sz w:val="24"/>
                <w:szCs w:val="24"/>
                <w:lang w:eastAsia="ru-RU"/>
              </w:rPr>
              <w:t>Теорія стандартизації систем управління, зокрема щодо екологічного управління в енергетиці. Основні принципи концепції загального управління якістю</w:t>
            </w:r>
            <w:r w:rsidRPr="00E90E26">
              <w:rPr>
                <w:sz w:val="24"/>
                <w:szCs w:val="24"/>
              </w:rPr>
              <w:t>.</w:t>
            </w:r>
          </w:p>
          <w:p w14:paraId="631BC48A" w14:textId="0A48F973" w:rsidR="00CB2B1F" w:rsidRPr="00E90E26" w:rsidRDefault="00CB2B1F" w:rsidP="00CB2B1F">
            <w:pPr>
              <w:jc w:val="both"/>
              <w:rPr>
                <w:b/>
                <w:sz w:val="24"/>
                <w:szCs w:val="24"/>
              </w:rPr>
            </w:pPr>
            <w:r w:rsidRPr="00E90E26">
              <w:rPr>
                <w:b/>
                <w:i/>
                <w:sz w:val="24"/>
                <w:szCs w:val="24"/>
              </w:rPr>
              <w:t>Література</w:t>
            </w:r>
            <w:r w:rsidRPr="00E90E26">
              <w:rPr>
                <w:i/>
                <w:sz w:val="24"/>
                <w:szCs w:val="24"/>
              </w:rPr>
              <w:t>: 2,3,5,7,9, дод.літ. 2,3,5,7,9.</w:t>
            </w:r>
          </w:p>
        </w:tc>
      </w:tr>
      <w:tr w:rsidR="00CB2B1F" w:rsidRPr="00040F57" w14:paraId="0A584C0D" w14:textId="77777777" w:rsidTr="00E318F5">
        <w:trPr>
          <w:trHeight w:val="448"/>
        </w:trPr>
        <w:tc>
          <w:tcPr>
            <w:tcW w:w="709" w:type="dxa"/>
            <w:shd w:val="clear" w:color="auto" w:fill="auto"/>
          </w:tcPr>
          <w:p w14:paraId="046B5626" w14:textId="3290BFF7" w:rsidR="00CB2B1F" w:rsidRPr="00E90E26" w:rsidRDefault="00CB2B1F" w:rsidP="00CB2B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E26">
              <w:rPr>
                <w:sz w:val="24"/>
                <w:szCs w:val="24"/>
              </w:rPr>
              <w:t>1</w:t>
            </w:r>
            <w:r w:rsidR="00B33B33">
              <w:rPr>
                <w:sz w:val="24"/>
                <w:szCs w:val="24"/>
              </w:rPr>
              <w:t>0</w:t>
            </w:r>
          </w:p>
        </w:tc>
        <w:tc>
          <w:tcPr>
            <w:tcW w:w="9497" w:type="dxa"/>
            <w:shd w:val="clear" w:color="auto" w:fill="auto"/>
          </w:tcPr>
          <w:p w14:paraId="62439E7C" w14:textId="1CF22F3A" w:rsidR="00CB2B1F" w:rsidRPr="00E90E26" w:rsidRDefault="00CB2B1F" w:rsidP="00CB2B1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</w:t>
            </w:r>
            <w:r w:rsidR="00D35BFB">
              <w:rPr>
                <w:b/>
                <w:sz w:val="24"/>
                <w:szCs w:val="24"/>
              </w:rPr>
              <w:t>14-15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35BFB">
              <w:rPr>
                <w:bCs/>
                <w:sz w:val="24"/>
                <w:szCs w:val="24"/>
              </w:rPr>
              <w:t xml:space="preserve">Тема </w:t>
            </w:r>
            <w:r w:rsidR="002F73AA">
              <w:rPr>
                <w:bCs/>
                <w:sz w:val="24"/>
                <w:szCs w:val="24"/>
              </w:rPr>
              <w:t>3.1</w:t>
            </w:r>
            <w:r w:rsidRPr="00D35BFB">
              <w:rPr>
                <w:bCs/>
                <w:sz w:val="24"/>
                <w:szCs w:val="24"/>
              </w:rPr>
              <w:t>.</w:t>
            </w:r>
            <w:r w:rsidRPr="00E90E26">
              <w:rPr>
                <w:b/>
                <w:sz w:val="24"/>
                <w:szCs w:val="24"/>
              </w:rPr>
              <w:t xml:space="preserve"> </w:t>
            </w:r>
            <w:r w:rsidRPr="00CB2B1F">
              <w:rPr>
                <w:rFonts w:eastAsia="Times New Roman"/>
                <w:sz w:val="24"/>
                <w:szCs w:val="24"/>
                <w:lang w:eastAsia="ru-RU"/>
              </w:rPr>
              <w:t>Сертифікація та оцінка відповідності. Акредитація.</w:t>
            </w:r>
            <w:r w:rsidRPr="00E90E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E26">
              <w:rPr>
                <w:rFonts w:eastAsia="Times New Roman"/>
                <w:sz w:val="24"/>
                <w:szCs w:val="24"/>
                <w:lang w:eastAsia="ru-RU"/>
              </w:rPr>
              <w:t>Основні відомості про оцінку відповідності. Правові основи оцінку відповідності. Схеми, засоби і методи здійснення оцінку відповідності.</w:t>
            </w:r>
          </w:p>
          <w:p w14:paraId="24D494AC" w14:textId="5723D316" w:rsidR="00CB2B1F" w:rsidRPr="00E90E26" w:rsidRDefault="00CB2B1F" w:rsidP="00CB2B1F">
            <w:pPr>
              <w:jc w:val="both"/>
              <w:rPr>
                <w:b/>
                <w:sz w:val="24"/>
                <w:szCs w:val="24"/>
              </w:rPr>
            </w:pPr>
            <w:r w:rsidRPr="00E90E26">
              <w:rPr>
                <w:b/>
                <w:i/>
                <w:sz w:val="24"/>
                <w:szCs w:val="24"/>
              </w:rPr>
              <w:t>Література</w:t>
            </w:r>
            <w:r w:rsidRPr="00E90E26">
              <w:rPr>
                <w:i/>
                <w:sz w:val="24"/>
                <w:szCs w:val="24"/>
              </w:rPr>
              <w:t>: 2,3,5,7,9, дод.літ. 2,3,5,7,9.</w:t>
            </w:r>
          </w:p>
        </w:tc>
      </w:tr>
      <w:tr w:rsidR="00CB2B1F" w:rsidRPr="00040F57" w14:paraId="65D4AF06" w14:textId="77777777" w:rsidTr="00E318F5">
        <w:trPr>
          <w:trHeight w:val="448"/>
        </w:trPr>
        <w:tc>
          <w:tcPr>
            <w:tcW w:w="709" w:type="dxa"/>
            <w:shd w:val="clear" w:color="auto" w:fill="auto"/>
          </w:tcPr>
          <w:p w14:paraId="3AF41955" w14:textId="7358427C" w:rsidR="00CB2B1F" w:rsidRPr="00E90E26" w:rsidRDefault="00CB2B1F" w:rsidP="00CB2B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E26">
              <w:rPr>
                <w:sz w:val="24"/>
                <w:szCs w:val="24"/>
              </w:rPr>
              <w:t>1</w:t>
            </w:r>
            <w:r w:rsidR="00B33B33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14:paraId="1465DD3E" w14:textId="392E29C9" w:rsidR="00CB2B1F" w:rsidRPr="00E90E26" w:rsidRDefault="00CB2B1F" w:rsidP="00CB2B1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Лекція 1</w:t>
            </w:r>
            <w:r w:rsidR="00D35BFB">
              <w:rPr>
                <w:b/>
                <w:sz w:val="24"/>
                <w:szCs w:val="24"/>
              </w:rPr>
              <w:t>6-17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35BFB">
              <w:rPr>
                <w:sz w:val="24"/>
                <w:szCs w:val="24"/>
              </w:rPr>
              <w:t>Тема 3.</w:t>
            </w:r>
            <w:r w:rsidR="002F73AA">
              <w:rPr>
                <w:sz w:val="24"/>
                <w:szCs w:val="24"/>
              </w:rPr>
              <w:t>2</w:t>
            </w:r>
            <w:r w:rsidRPr="00D35BFB">
              <w:rPr>
                <w:sz w:val="24"/>
                <w:szCs w:val="24"/>
              </w:rPr>
              <w:t>.</w:t>
            </w:r>
            <w:r w:rsidRPr="00E90E26">
              <w:rPr>
                <w:bCs/>
                <w:sz w:val="24"/>
                <w:szCs w:val="24"/>
              </w:rPr>
              <w:t xml:space="preserve"> </w:t>
            </w:r>
            <w:r w:rsidRPr="00CB2B1F">
              <w:rPr>
                <w:rFonts w:eastAsia="Times New Roman"/>
                <w:sz w:val="24"/>
                <w:szCs w:val="24"/>
                <w:lang w:eastAsia="ru-RU"/>
              </w:rPr>
              <w:t>Контроль якості продукції. Випробувальні лабораторії. Контроль</w:t>
            </w:r>
            <w:r w:rsidRPr="00E90E26">
              <w:rPr>
                <w:rFonts w:eastAsia="Times New Roman"/>
                <w:sz w:val="24"/>
                <w:szCs w:val="24"/>
                <w:lang w:eastAsia="ru-RU"/>
              </w:rPr>
              <w:t xml:space="preserve"> якості традиційних та альтернативних палив (сировини і продукції). Сучасний стан щодо контролю якості біопалив.</w:t>
            </w:r>
          </w:p>
          <w:p w14:paraId="417CA50D" w14:textId="22E55CBB" w:rsidR="00CB2B1F" w:rsidRPr="00E90E26" w:rsidRDefault="00CB2B1F" w:rsidP="00CB2B1F">
            <w:pPr>
              <w:jc w:val="both"/>
              <w:rPr>
                <w:b/>
                <w:sz w:val="24"/>
                <w:szCs w:val="24"/>
              </w:rPr>
            </w:pPr>
            <w:r w:rsidRPr="00E90E26">
              <w:rPr>
                <w:b/>
                <w:i/>
                <w:sz w:val="24"/>
                <w:szCs w:val="24"/>
              </w:rPr>
              <w:t>Література</w:t>
            </w:r>
            <w:r w:rsidRPr="00E90E26">
              <w:rPr>
                <w:i/>
                <w:sz w:val="24"/>
                <w:szCs w:val="24"/>
              </w:rPr>
              <w:t>: 2,6,7,9, дод.літ. 5,7.</w:t>
            </w:r>
          </w:p>
        </w:tc>
      </w:tr>
      <w:tr w:rsidR="003E7707" w:rsidRPr="00040F57" w14:paraId="3E96A765" w14:textId="77777777" w:rsidTr="00E318F5">
        <w:trPr>
          <w:trHeight w:val="448"/>
        </w:trPr>
        <w:tc>
          <w:tcPr>
            <w:tcW w:w="709" w:type="dxa"/>
            <w:shd w:val="clear" w:color="auto" w:fill="auto"/>
          </w:tcPr>
          <w:p w14:paraId="7FC16714" w14:textId="1D3D55CB" w:rsidR="003E7707" w:rsidRPr="00E90E26" w:rsidRDefault="00B33B33" w:rsidP="00CB2B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14:paraId="2635896D" w14:textId="6CBAFFF8" w:rsidR="003E7707" w:rsidRDefault="00D52804" w:rsidP="00D5280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Лекція </w:t>
            </w:r>
            <w:r w:rsidR="00B33B33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CC427F" w:rsidRPr="00D35BFB">
              <w:rPr>
                <w:sz w:val="24"/>
                <w:szCs w:val="24"/>
              </w:rPr>
              <w:t>Тема 3.</w:t>
            </w:r>
            <w:r w:rsidR="002F73AA">
              <w:rPr>
                <w:sz w:val="24"/>
                <w:szCs w:val="24"/>
              </w:rPr>
              <w:t>3</w:t>
            </w:r>
            <w:r w:rsidR="00CC427F" w:rsidRPr="00D35BFB">
              <w:rPr>
                <w:sz w:val="24"/>
                <w:szCs w:val="24"/>
              </w:rPr>
              <w:t>.</w:t>
            </w:r>
            <w:r w:rsidR="00CC427F" w:rsidRPr="00E90E26">
              <w:rPr>
                <w:bCs/>
                <w:sz w:val="24"/>
                <w:szCs w:val="24"/>
              </w:rPr>
              <w:t xml:space="preserve"> </w:t>
            </w:r>
            <w:r w:rsidR="003E7707" w:rsidRPr="00D52804">
              <w:rPr>
                <w:rFonts w:eastAsia="Times New Roman"/>
                <w:sz w:val="24"/>
                <w:szCs w:val="24"/>
                <w:lang w:eastAsia="ru-RU"/>
              </w:rPr>
              <w:t>Декларування.</w:t>
            </w:r>
            <w:r w:rsidRPr="00D5280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E7707" w:rsidRPr="00D52804">
              <w:rPr>
                <w:rFonts w:eastAsia="Times New Roman"/>
                <w:sz w:val="24"/>
                <w:szCs w:val="24"/>
                <w:lang w:eastAsia="ru-RU"/>
              </w:rPr>
              <w:t>Основні документи підтвердження відповідності. Відмінності між сертифікатом та декларацією. Оформлення</w:t>
            </w:r>
            <w:r w:rsidRPr="00D5280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E7707" w:rsidRPr="00D52804">
              <w:rPr>
                <w:rFonts w:eastAsia="Times New Roman"/>
                <w:sz w:val="24"/>
                <w:szCs w:val="24"/>
                <w:lang w:eastAsia="ru-RU"/>
              </w:rPr>
              <w:t>сертифікату відповідності та декларації.</w:t>
            </w:r>
          </w:p>
          <w:p w14:paraId="399C5C88" w14:textId="56A051E5" w:rsidR="00D52804" w:rsidRPr="003E7707" w:rsidRDefault="00D52804" w:rsidP="00D52804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E90E26">
              <w:rPr>
                <w:b/>
                <w:i/>
                <w:sz w:val="24"/>
                <w:szCs w:val="24"/>
              </w:rPr>
              <w:t>Література</w:t>
            </w:r>
            <w:r w:rsidRPr="00E90E26">
              <w:rPr>
                <w:i/>
                <w:sz w:val="24"/>
                <w:szCs w:val="24"/>
              </w:rPr>
              <w:t xml:space="preserve">: 2,6,7,9, дод.літ. </w:t>
            </w:r>
            <w:r>
              <w:rPr>
                <w:i/>
                <w:sz w:val="24"/>
                <w:szCs w:val="24"/>
              </w:rPr>
              <w:t>4,</w:t>
            </w:r>
            <w:r w:rsidRPr="00E90E26">
              <w:rPr>
                <w:i/>
                <w:sz w:val="24"/>
                <w:szCs w:val="24"/>
              </w:rPr>
              <w:t>5,7.</w:t>
            </w:r>
          </w:p>
        </w:tc>
      </w:tr>
    </w:tbl>
    <w:p w14:paraId="685D3E8D" w14:textId="77777777" w:rsidR="00197E98" w:rsidRDefault="00197E98" w:rsidP="00823626">
      <w:pPr>
        <w:jc w:val="center"/>
        <w:rPr>
          <w:b/>
          <w:bCs/>
          <w:sz w:val="24"/>
          <w:szCs w:val="24"/>
        </w:rPr>
      </w:pPr>
    </w:p>
    <w:p w14:paraId="10C99942" w14:textId="327B0707" w:rsidR="00197E98" w:rsidRDefault="00197E98" w:rsidP="00823626">
      <w:pPr>
        <w:jc w:val="center"/>
        <w:rPr>
          <w:b/>
          <w:bCs/>
          <w:sz w:val="24"/>
          <w:szCs w:val="24"/>
        </w:rPr>
      </w:pPr>
    </w:p>
    <w:p w14:paraId="3507E1D5" w14:textId="2974BB42" w:rsidR="00752784" w:rsidRDefault="005D0BBF" w:rsidP="008236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Практичні</w:t>
      </w:r>
      <w:r w:rsidR="00823626">
        <w:rPr>
          <w:b/>
          <w:bCs/>
          <w:sz w:val="24"/>
          <w:szCs w:val="24"/>
        </w:rPr>
        <w:t xml:space="preserve"> </w:t>
      </w:r>
      <w:r w:rsidR="00823626" w:rsidRPr="00040F57">
        <w:rPr>
          <w:b/>
          <w:bCs/>
          <w:sz w:val="24"/>
          <w:szCs w:val="24"/>
        </w:rPr>
        <w:t>заняття</w:t>
      </w:r>
      <w:r w:rsidR="00823626">
        <w:rPr>
          <w:b/>
          <w:bCs/>
          <w:sz w:val="24"/>
          <w:szCs w:val="24"/>
        </w:rPr>
        <w:t xml:space="preserve"> </w:t>
      </w:r>
      <w:r w:rsidR="006D7199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семінарські</w:t>
      </w:r>
      <w:r w:rsidR="006D7199">
        <w:rPr>
          <w:b/>
          <w:bCs/>
          <w:sz w:val="24"/>
          <w:szCs w:val="24"/>
        </w:rPr>
        <w:t>)</w:t>
      </w:r>
    </w:p>
    <w:p w14:paraId="36384AEC" w14:textId="77777777" w:rsidR="00752784" w:rsidRPr="00040F57" w:rsidRDefault="00752784" w:rsidP="00752784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072"/>
      </w:tblGrid>
      <w:tr w:rsidR="00752784" w:rsidRPr="00040F57" w14:paraId="33F0EB9E" w14:textId="77777777" w:rsidTr="00FD3B15">
        <w:tc>
          <w:tcPr>
            <w:tcW w:w="1134" w:type="dxa"/>
            <w:shd w:val="clear" w:color="auto" w:fill="auto"/>
          </w:tcPr>
          <w:p w14:paraId="6B660BA2" w14:textId="77777777" w:rsidR="00752784" w:rsidRPr="00040F57" w:rsidRDefault="00752784" w:rsidP="00752784">
            <w:pPr>
              <w:spacing w:line="240" w:lineRule="auto"/>
              <w:ind w:left="142" w:hanging="142"/>
              <w:jc w:val="center"/>
              <w:rPr>
                <w:sz w:val="24"/>
                <w:szCs w:val="24"/>
              </w:rPr>
            </w:pPr>
            <w:r w:rsidRPr="00040F57">
              <w:rPr>
                <w:sz w:val="24"/>
                <w:szCs w:val="24"/>
              </w:rPr>
              <w:t>№</w:t>
            </w:r>
          </w:p>
          <w:p w14:paraId="44D93738" w14:textId="77777777" w:rsidR="00752784" w:rsidRPr="00040F57" w:rsidRDefault="00752784" w:rsidP="00752784">
            <w:pPr>
              <w:spacing w:line="240" w:lineRule="auto"/>
              <w:ind w:left="142" w:hanging="142"/>
              <w:jc w:val="center"/>
              <w:rPr>
                <w:sz w:val="24"/>
                <w:szCs w:val="24"/>
              </w:rPr>
            </w:pPr>
            <w:r w:rsidRPr="00040F57">
              <w:rPr>
                <w:sz w:val="24"/>
                <w:szCs w:val="24"/>
              </w:rPr>
              <w:t>з/п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D23DD64" w14:textId="4F9F1C18" w:rsidR="00752784" w:rsidRPr="00040F57" w:rsidRDefault="00752784" w:rsidP="00B176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6073">
              <w:rPr>
                <w:sz w:val="24"/>
                <w:szCs w:val="24"/>
              </w:rPr>
              <w:t xml:space="preserve">Завдання, </w:t>
            </w:r>
            <w:r w:rsidR="00B17620">
              <w:rPr>
                <w:sz w:val="24"/>
                <w:szCs w:val="24"/>
              </w:rPr>
              <w:t>що</w:t>
            </w:r>
            <w:r w:rsidRPr="00546073">
              <w:rPr>
                <w:sz w:val="24"/>
                <w:szCs w:val="24"/>
              </w:rPr>
              <w:t xml:space="preserve"> виносяться на практичні заняття</w:t>
            </w:r>
          </w:p>
        </w:tc>
      </w:tr>
      <w:tr w:rsidR="00752784" w:rsidRPr="00040F57" w14:paraId="1195E3F1" w14:textId="77777777" w:rsidTr="00752784">
        <w:tc>
          <w:tcPr>
            <w:tcW w:w="1134" w:type="dxa"/>
            <w:shd w:val="clear" w:color="auto" w:fill="auto"/>
          </w:tcPr>
          <w:p w14:paraId="3C8BDF45" w14:textId="1379BDC7" w:rsidR="00752784" w:rsidRPr="00040F57" w:rsidRDefault="00752784" w:rsidP="007527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0F57">
              <w:rPr>
                <w:sz w:val="24"/>
                <w:szCs w:val="24"/>
              </w:rPr>
              <w:t>1</w:t>
            </w:r>
            <w:r w:rsidR="00AC6440">
              <w:rPr>
                <w:sz w:val="24"/>
                <w:szCs w:val="24"/>
              </w:rPr>
              <w:t>-2</w:t>
            </w:r>
          </w:p>
        </w:tc>
        <w:tc>
          <w:tcPr>
            <w:tcW w:w="9072" w:type="dxa"/>
            <w:shd w:val="clear" w:color="auto" w:fill="auto"/>
          </w:tcPr>
          <w:p w14:paraId="56FF472E" w14:textId="77777777" w:rsidR="00AC6440" w:rsidRDefault="00F86AE2" w:rsidP="00AC6440">
            <w:pPr>
              <w:spacing w:line="240" w:lineRule="auto"/>
              <w:rPr>
                <w:sz w:val="24"/>
                <w:szCs w:val="24"/>
              </w:rPr>
            </w:pPr>
            <w:r w:rsidRPr="00D14A10">
              <w:rPr>
                <w:sz w:val="24"/>
                <w:szCs w:val="24"/>
              </w:rPr>
              <w:t xml:space="preserve">Предмет </w:t>
            </w:r>
            <w:r w:rsidR="00AC6440">
              <w:rPr>
                <w:sz w:val="24"/>
                <w:szCs w:val="24"/>
              </w:rPr>
              <w:t>і об</w:t>
            </w:r>
            <w:r w:rsidR="00AC6440" w:rsidRPr="00AC6440">
              <w:rPr>
                <w:sz w:val="24"/>
                <w:szCs w:val="24"/>
                <w:lang w:val="ru-RU"/>
              </w:rPr>
              <w:t>’</w:t>
            </w:r>
            <w:r w:rsidR="00AC6440">
              <w:rPr>
                <w:sz w:val="24"/>
                <w:szCs w:val="24"/>
              </w:rPr>
              <w:t xml:space="preserve">єкт </w:t>
            </w:r>
            <w:r w:rsidRPr="00D14A10">
              <w:rPr>
                <w:sz w:val="24"/>
                <w:szCs w:val="24"/>
              </w:rPr>
              <w:t xml:space="preserve">дисципліни. </w:t>
            </w:r>
            <w:r w:rsidR="00AC6440">
              <w:rPr>
                <w:sz w:val="24"/>
                <w:szCs w:val="24"/>
              </w:rPr>
              <w:t xml:space="preserve">Основні терміни та поняття. </w:t>
            </w:r>
          </w:p>
          <w:p w14:paraId="5D012FDC" w14:textId="7662B25C" w:rsidR="00752784" w:rsidRPr="00AC6440" w:rsidRDefault="00AC6440" w:rsidP="005D0B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Практичн</w:t>
            </w:r>
            <w:r>
              <w:rPr>
                <w:sz w:val="24"/>
                <w:szCs w:val="24"/>
              </w:rPr>
              <w:t xml:space="preserve">і навички </w:t>
            </w:r>
            <w:r w:rsidR="005D0BBF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технічного регулювання.</w:t>
            </w:r>
          </w:p>
        </w:tc>
      </w:tr>
      <w:tr w:rsidR="00752784" w:rsidRPr="00040F57" w14:paraId="5544992D" w14:textId="77777777" w:rsidTr="00752784">
        <w:tc>
          <w:tcPr>
            <w:tcW w:w="1134" w:type="dxa"/>
            <w:shd w:val="clear" w:color="auto" w:fill="auto"/>
          </w:tcPr>
          <w:p w14:paraId="3E563FEF" w14:textId="029C6376" w:rsidR="00752784" w:rsidRPr="00040F57" w:rsidRDefault="00AC6440" w:rsidP="007527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072" w:type="dxa"/>
            <w:shd w:val="clear" w:color="auto" w:fill="auto"/>
          </w:tcPr>
          <w:p w14:paraId="0DDF942F" w14:textId="61A0D3BF" w:rsidR="00752784" w:rsidRPr="00B33B33" w:rsidRDefault="00AC6440" w:rsidP="00B33B33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13C24">
              <w:rPr>
                <w:sz w:val="24"/>
                <w:szCs w:val="24"/>
              </w:rPr>
              <w:t>Технічне регулювання та види нормативних документів</w:t>
            </w:r>
            <w:r>
              <w:rPr>
                <w:sz w:val="24"/>
                <w:szCs w:val="24"/>
              </w:rPr>
              <w:t xml:space="preserve"> у сфері </w:t>
            </w:r>
            <w:r w:rsidR="005D0BBF">
              <w:rPr>
                <w:sz w:val="24"/>
                <w:szCs w:val="24"/>
              </w:rPr>
              <w:t>біоенергетики</w:t>
            </w:r>
            <w:r w:rsidR="00924277" w:rsidRPr="00D14A10">
              <w:rPr>
                <w:sz w:val="24"/>
                <w:szCs w:val="24"/>
              </w:rPr>
              <w:t>.</w:t>
            </w:r>
            <w:r w:rsidR="00B33B33">
              <w:rPr>
                <w:sz w:val="24"/>
                <w:szCs w:val="24"/>
              </w:rPr>
              <w:t xml:space="preserve"> </w:t>
            </w:r>
            <w:r w:rsidR="005D0BBF" w:rsidRPr="005D0BBF">
              <w:rPr>
                <w:sz w:val="24"/>
                <w:szCs w:val="24"/>
                <w:lang w:val="ru-RU"/>
              </w:rPr>
              <w:t xml:space="preserve">ДСТУ 7721:2015 </w:t>
            </w:r>
            <w:r w:rsidR="005D0BBF">
              <w:rPr>
                <w:sz w:val="24"/>
                <w:szCs w:val="24"/>
                <w:lang w:val="ru-RU"/>
              </w:rPr>
              <w:t>«</w:t>
            </w:r>
            <w:r w:rsidR="005D0BBF" w:rsidRPr="005D0BBF">
              <w:rPr>
                <w:sz w:val="24"/>
                <w:szCs w:val="24"/>
                <w:lang w:val="ru-RU"/>
              </w:rPr>
              <w:t>Газоподібне паливо. Біогаз. Технічні вимоги та методи контролювання</w:t>
            </w:r>
            <w:r w:rsidR="005D0BBF">
              <w:rPr>
                <w:sz w:val="24"/>
                <w:szCs w:val="24"/>
                <w:lang w:val="ru-RU"/>
              </w:rPr>
              <w:t>».</w:t>
            </w:r>
          </w:p>
        </w:tc>
      </w:tr>
      <w:tr w:rsidR="00752784" w:rsidRPr="00040F57" w14:paraId="6FA7B03F" w14:textId="77777777" w:rsidTr="00752784">
        <w:tc>
          <w:tcPr>
            <w:tcW w:w="1134" w:type="dxa"/>
            <w:shd w:val="clear" w:color="auto" w:fill="auto"/>
          </w:tcPr>
          <w:p w14:paraId="43B545D7" w14:textId="16DC4779" w:rsidR="00752784" w:rsidRPr="00040F57" w:rsidRDefault="00AC6440" w:rsidP="007527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9072" w:type="dxa"/>
            <w:shd w:val="clear" w:color="auto" w:fill="auto"/>
          </w:tcPr>
          <w:p w14:paraId="20BF8D97" w14:textId="7F13FE3A" w:rsidR="00752784" w:rsidRPr="00D14A10" w:rsidRDefault="00C22AC7" w:rsidP="00AC6440">
            <w:pPr>
              <w:spacing w:line="240" w:lineRule="auto"/>
              <w:rPr>
                <w:sz w:val="24"/>
                <w:szCs w:val="24"/>
              </w:rPr>
            </w:pPr>
            <w:r w:rsidRPr="008E34DA">
              <w:rPr>
                <w:sz w:val="24"/>
                <w:szCs w:val="24"/>
              </w:rPr>
              <w:t>Отримання енергії переробкою агропромислових залишків</w:t>
            </w:r>
            <w:r w:rsidRPr="00213C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Перероблення енергокультур.</w:t>
            </w:r>
          </w:p>
        </w:tc>
      </w:tr>
      <w:tr w:rsidR="00752784" w:rsidRPr="00040F57" w14:paraId="64D664BF" w14:textId="77777777" w:rsidTr="00752784">
        <w:tc>
          <w:tcPr>
            <w:tcW w:w="1134" w:type="dxa"/>
            <w:shd w:val="clear" w:color="auto" w:fill="auto"/>
          </w:tcPr>
          <w:p w14:paraId="0F214B4A" w14:textId="5A223E5B" w:rsidR="00752784" w:rsidRPr="00040F57" w:rsidRDefault="00AC6440" w:rsidP="007527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072" w:type="dxa"/>
            <w:shd w:val="clear" w:color="auto" w:fill="auto"/>
          </w:tcPr>
          <w:p w14:paraId="0B5206AA" w14:textId="1D882D5F" w:rsidR="00752784" w:rsidRPr="00D14A10" w:rsidRDefault="00C22AC7" w:rsidP="00AC6440">
            <w:pPr>
              <w:spacing w:line="240" w:lineRule="auto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Технологі</w:t>
            </w:r>
            <w:r>
              <w:rPr>
                <w:sz w:val="24"/>
                <w:szCs w:val="24"/>
              </w:rPr>
              <w:t>чні аспекти виробництва біогазу</w:t>
            </w:r>
            <w:r w:rsidR="005975D1">
              <w:rPr>
                <w:sz w:val="24"/>
                <w:szCs w:val="24"/>
              </w:rPr>
              <w:t>.</w:t>
            </w:r>
          </w:p>
        </w:tc>
      </w:tr>
      <w:tr w:rsidR="00752784" w:rsidRPr="00040F57" w14:paraId="6AF3AD85" w14:textId="77777777" w:rsidTr="00752784">
        <w:tc>
          <w:tcPr>
            <w:tcW w:w="1134" w:type="dxa"/>
            <w:shd w:val="clear" w:color="auto" w:fill="auto"/>
          </w:tcPr>
          <w:p w14:paraId="0FE3EE0C" w14:textId="55F993C1" w:rsidR="00752784" w:rsidRPr="00040F57" w:rsidRDefault="00AC6440" w:rsidP="007527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14:paraId="38031C6A" w14:textId="3A9A1053" w:rsidR="00752784" w:rsidRPr="00D14A10" w:rsidRDefault="005975D1" w:rsidP="00D14A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Приклади </w:t>
            </w:r>
            <w:r w:rsidR="00C22AC7">
              <w:rPr>
                <w:sz w:val="24"/>
                <w:szCs w:val="24"/>
              </w:rPr>
              <w:t>термохімічних процесів перероблення біомаси.</w:t>
            </w:r>
            <w:r w:rsidR="00752784" w:rsidRPr="00D14A10">
              <w:rPr>
                <w:sz w:val="24"/>
                <w:szCs w:val="24"/>
              </w:rPr>
              <w:t xml:space="preserve"> </w:t>
            </w:r>
          </w:p>
          <w:p w14:paraId="36300319" w14:textId="769D0E76" w:rsidR="00924277" w:rsidRPr="00D14A10" w:rsidRDefault="005975D1" w:rsidP="00D14A10">
            <w:pPr>
              <w:spacing w:line="240" w:lineRule="auto"/>
              <w:rPr>
                <w:sz w:val="24"/>
                <w:szCs w:val="24"/>
              </w:rPr>
            </w:pPr>
            <w:r w:rsidRPr="00D14A10">
              <w:rPr>
                <w:sz w:val="24"/>
                <w:szCs w:val="24"/>
              </w:rPr>
              <w:t>Модульна контрольна робота.</w:t>
            </w:r>
          </w:p>
        </w:tc>
      </w:tr>
    </w:tbl>
    <w:p w14:paraId="11094EAE" w14:textId="77777777" w:rsidR="00752784" w:rsidRDefault="00752784" w:rsidP="00752784">
      <w:pPr>
        <w:pStyle w:val="BodyTextIndent2"/>
        <w:ind w:left="284" w:firstLine="720"/>
        <w:rPr>
          <w:color w:val="FF0000"/>
          <w:sz w:val="24"/>
        </w:rPr>
      </w:pPr>
    </w:p>
    <w:p w14:paraId="4D050CF8" w14:textId="1CD8BED3" w:rsidR="004A6336" w:rsidRDefault="006A120F" w:rsidP="006A120F">
      <w:pPr>
        <w:pStyle w:val="Heading1"/>
        <w:numPr>
          <w:ilvl w:val="0"/>
          <w:numId w:val="0"/>
        </w:numPr>
        <w:spacing w:line="240" w:lineRule="auto"/>
        <w:ind w:left="360"/>
      </w:pPr>
      <w:r>
        <w:t xml:space="preserve">6. </w:t>
      </w:r>
      <w:r w:rsidR="004A6336" w:rsidRPr="004472C0">
        <w:t>Самостійна робота студента</w:t>
      </w:r>
    </w:p>
    <w:p w14:paraId="5B277680" w14:textId="77777777" w:rsidR="00276765" w:rsidRPr="009602EA" w:rsidRDefault="00276765" w:rsidP="00276765">
      <w:pPr>
        <w:keepNext/>
        <w:spacing w:line="240" w:lineRule="auto"/>
        <w:ind w:firstLine="567"/>
        <w:jc w:val="both"/>
        <w:rPr>
          <w:sz w:val="24"/>
          <w:szCs w:val="24"/>
        </w:rPr>
      </w:pPr>
      <w:r w:rsidRPr="009602EA">
        <w:rPr>
          <w:sz w:val="24"/>
          <w:szCs w:val="24"/>
        </w:rPr>
        <w:t xml:space="preserve">Самостійна робота студента охоплює такі </w:t>
      </w:r>
      <w:r>
        <w:rPr>
          <w:sz w:val="24"/>
          <w:szCs w:val="24"/>
        </w:rPr>
        <w:t xml:space="preserve">елементи </w:t>
      </w:r>
      <w:r w:rsidRPr="009602EA">
        <w:rPr>
          <w:sz w:val="24"/>
          <w:szCs w:val="24"/>
        </w:rPr>
        <w:t xml:space="preserve">як підготування до поточних опитувань, підготування до </w:t>
      </w:r>
      <w:r>
        <w:rPr>
          <w:sz w:val="24"/>
          <w:szCs w:val="24"/>
        </w:rPr>
        <w:t xml:space="preserve">практичних </w:t>
      </w:r>
      <w:r w:rsidRPr="009602EA">
        <w:rPr>
          <w:sz w:val="24"/>
          <w:szCs w:val="24"/>
        </w:rPr>
        <w:t>занять, зокрема підготування доповіді та співдоповіді, електронних коротких інформаційних звітів у вказаний викладачем термін, підготування до модульної контрольної роботи.</w:t>
      </w:r>
    </w:p>
    <w:p w14:paraId="13F9F40E" w14:textId="77777777" w:rsidR="00276765" w:rsidRPr="00040F57" w:rsidRDefault="00276765" w:rsidP="00557ACE">
      <w:pPr>
        <w:spacing w:line="240" w:lineRule="auto"/>
        <w:ind w:firstLine="567"/>
        <w:jc w:val="both"/>
        <w:rPr>
          <w:i/>
          <w:sz w:val="24"/>
          <w:szCs w:val="24"/>
        </w:rPr>
      </w:pPr>
    </w:p>
    <w:p w14:paraId="7D20A0C2" w14:textId="01DE0DF2" w:rsidR="00B1147F" w:rsidRPr="00084E23" w:rsidRDefault="00B1147F" w:rsidP="00557ACE">
      <w:pPr>
        <w:spacing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84E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Самостійна робота студента передбачає:</w:t>
      </w:r>
    </w:p>
    <w:p w14:paraId="67C4250A" w14:textId="6657A767" w:rsidR="00B1147F" w:rsidRDefault="00B1147F" w:rsidP="00557ACE">
      <w:pPr>
        <w:spacing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84E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підготовку до аудиторних занять – </w:t>
      </w:r>
      <w:r w:rsidR="00075372">
        <w:rPr>
          <w:rFonts w:asciiTheme="minorHAnsi" w:hAnsiTheme="minorHAnsi" w:cstheme="minorHAnsi"/>
          <w:i/>
          <w:color w:val="000000" w:themeColor="text1"/>
          <w:sz w:val="24"/>
          <w:szCs w:val="24"/>
          <w:lang w:val="ru-RU"/>
        </w:rPr>
        <w:t>62</w:t>
      </w:r>
      <w:r w:rsidRPr="00084E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год;</w:t>
      </w:r>
    </w:p>
    <w:p w14:paraId="0B4E59CD" w14:textId="22CB3386" w:rsidR="00075372" w:rsidRPr="00084E23" w:rsidRDefault="00075372" w:rsidP="00557ACE">
      <w:pPr>
        <w:spacing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виконання розрахунково-графічної роботи – 8 год;</w:t>
      </w:r>
    </w:p>
    <w:p w14:paraId="6ACDE67E" w14:textId="2E23C622" w:rsidR="00B1147F" w:rsidRDefault="00B1147F" w:rsidP="00557ACE">
      <w:pPr>
        <w:spacing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84E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підготовку до модульної контрольної роботи – </w:t>
      </w:r>
      <w:r w:rsidR="00F77B7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2</w:t>
      </w:r>
      <w:r w:rsidRPr="00084E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год;</w:t>
      </w:r>
    </w:p>
    <w:p w14:paraId="28098DFD" w14:textId="5E66EF53" w:rsidR="00B1147F" w:rsidRDefault="00B1147F" w:rsidP="00557ACE">
      <w:pPr>
        <w:spacing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84E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підготовку до </w:t>
      </w:r>
      <w:r w:rsidR="00F77B7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іспиту</w:t>
      </w:r>
      <w:r w:rsidRPr="00084E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– </w:t>
      </w:r>
      <w:r w:rsidR="000F497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24</w:t>
      </w:r>
      <w:r w:rsidRPr="00084E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год.</w:t>
      </w:r>
    </w:p>
    <w:p w14:paraId="700A5116" w14:textId="77777777" w:rsidR="005E4F17" w:rsidRDefault="005E4F17" w:rsidP="00557ACE">
      <w:pPr>
        <w:spacing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29BC0520" w14:textId="77777777" w:rsidR="005D2456" w:rsidRPr="00195D11" w:rsidRDefault="005D2456" w:rsidP="005D2456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195D11">
        <w:t>Політика та контроль</w:t>
      </w:r>
    </w:p>
    <w:p w14:paraId="2D1D6B87" w14:textId="77777777" w:rsidR="005D2456" w:rsidRPr="00195D11" w:rsidRDefault="005D2456" w:rsidP="005D2456">
      <w:pPr>
        <w:pStyle w:val="Heading1"/>
        <w:numPr>
          <w:ilvl w:val="0"/>
          <w:numId w:val="0"/>
        </w:numPr>
        <w:spacing w:line="240" w:lineRule="auto"/>
        <w:ind w:left="360"/>
        <w:rPr>
          <w:lang w:val="ru-RU"/>
        </w:rPr>
      </w:pPr>
      <w:r w:rsidRPr="00195D11">
        <w:t>7. Політика навчальної дисципліни (освітнього компонента)</w:t>
      </w:r>
    </w:p>
    <w:p w14:paraId="5CB2D7C8" w14:textId="5252E69C" w:rsidR="005D2456" w:rsidRPr="00195D11" w:rsidRDefault="005D2456" w:rsidP="005D2456">
      <w:pPr>
        <w:spacing w:line="240" w:lineRule="auto"/>
        <w:ind w:firstLine="851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 xml:space="preserve">На момент проведення кожного заняття, як лекційного, так і практичного, у студента на пристрої, з якого він працює, має бути встановлено додаток </w:t>
      </w:r>
      <w:r w:rsidRPr="00195D11">
        <w:rPr>
          <w:iCs/>
          <w:color w:val="000000" w:themeColor="text1"/>
          <w:sz w:val="24"/>
          <w:szCs w:val="24"/>
          <w:lang w:val="en-US"/>
        </w:rPr>
        <w:t>Google</w:t>
      </w:r>
      <w:r w:rsidRPr="00195D11">
        <w:rPr>
          <w:iCs/>
          <w:color w:val="000000" w:themeColor="text1"/>
          <w:sz w:val="24"/>
          <w:szCs w:val="24"/>
          <w:lang w:val="ru-RU"/>
        </w:rPr>
        <w:t xml:space="preserve"> </w:t>
      </w:r>
      <w:r w:rsidRPr="00195D11">
        <w:rPr>
          <w:iCs/>
          <w:color w:val="000000" w:themeColor="text1"/>
          <w:sz w:val="24"/>
          <w:szCs w:val="24"/>
          <w:lang w:val="en-US"/>
        </w:rPr>
        <w:t>meet</w:t>
      </w:r>
      <w:r w:rsidRPr="00195D11">
        <w:rPr>
          <w:iCs/>
          <w:color w:val="000000" w:themeColor="text1"/>
          <w:sz w:val="24"/>
          <w:szCs w:val="24"/>
        </w:rPr>
        <w:t xml:space="preserve"> (у випадку дистанційного навчання),</w:t>
      </w:r>
      <w:r w:rsidRPr="00195D11">
        <w:rPr>
          <w:iCs/>
          <w:color w:val="000000" w:themeColor="text1"/>
          <w:sz w:val="24"/>
          <w:szCs w:val="24"/>
          <w:lang w:val="ru-RU"/>
        </w:rPr>
        <w:t xml:space="preserve"> </w:t>
      </w:r>
      <w:r w:rsidRPr="00195D11">
        <w:rPr>
          <w:iCs/>
          <w:color w:val="000000" w:themeColor="text1"/>
          <w:sz w:val="24"/>
          <w:szCs w:val="24"/>
        </w:rPr>
        <w:t xml:space="preserve">а також відкрито курс </w:t>
      </w:r>
      <w:r w:rsidR="00CC427F" w:rsidRPr="00D53537">
        <w:rPr>
          <w:sz w:val="24"/>
          <w:szCs w:val="24"/>
        </w:rPr>
        <w:t>«</w:t>
      </w:r>
      <w:r w:rsidR="00CC427F">
        <w:rPr>
          <w:sz w:val="24"/>
          <w:szCs w:val="24"/>
        </w:rPr>
        <w:t>Т</w:t>
      </w:r>
      <w:r w:rsidR="00CC427F" w:rsidRPr="00D53537">
        <w:rPr>
          <w:sz w:val="24"/>
          <w:szCs w:val="24"/>
        </w:rPr>
        <w:t>ехнічне регулювання</w:t>
      </w:r>
      <w:r w:rsidR="00CC427F">
        <w:rPr>
          <w:sz w:val="24"/>
          <w:szCs w:val="24"/>
        </w:rPr>
        <w:t>, стандартизація та сертифікація в енергетиці</w:t>
      </w:r>
      <w:r w:rsidR="00CC427F" w:rsidRPr="00D53537">
        <w:rPr>
          <w:sz w:val="24"/>
          <w:szCs w:val="24"/>
        </w:rPr>
        <w:t>»</w:t>
      </w:r>
      <w:r w:rsidRPr="00195D11">
        <w:rPr>
          <w:iCs/>
          <w:color w:val="000000" w:themeColor="text1"/>
          <w:sz w:val="24"/>
          <w:szCs w:val="24"/>
        </w:rPr>
        <w:t xml:space="preserve"> на платформі «Сікорський» (код доступу до курсу надається на першому занятті згідно з розкладом). Силабус; лекційний матеріал; завдання до кожного практичного заняття; варіанти модульної контрольної роботи; методичні рекомендації до виконання практичних робіт; варіанти залікової контрольної роботи розміщено на платформі «Сікорський» та у системі «Електронний Кампус КПІ».</w:t>
      </w:r>
    </w:p>
    <w:p w14:paraId="540D0745" w14:textId="48799EE2" w:rsidR="005D2456" w:rsidRPr="00195D11" w:rsidRDefault="005D2456" w:rsidP="005D2456">
      <w:pPr>
        <w:spacing w:line="240" w:lineRule="auto"/>
        <w:ind w:firstLine="851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 xml:space="preserve">Під час проходження курсу </w:t>
      </w:r>
      <w:r w:rsidR="00CC427F" w:rsidRPr="00D53537">
        <w:rPr>
          <w:sz w:val="24"/>
          <w:szCs w:val="24"/>
        </w:rPr>
        <w:t>«</w:t>
      </w:r>
      <w:r w:rsidR="00CC427F">
        <w:rPr>
          <w:sz w:val="24"/>
          <w:szCs w:val="24"/>
        </w:rPr>
        <w:t>Т</w:t>
      </w:r>
      <w:r w:rsidR="00CC427F" w:rsidRPr="00D53537">
        <w:rPr>
          <w:sz w:val="24"/>
          <w:szCs w:val="24"/>
        </w:rPr>
        <w:t>ехнічне регулювання</w:t>
      </w:r>
      <w:r w:rsidR="00CC427F">
        <w:rPr>
          <w:sz w:val="24"/>
          <w:szCs w:val="24"/>
        </w:rPr>
        <w:t>, стандартизація та сертифікація в енергетиці</w:t>
      </w:r>
      <w:r w:rsidR="00CC427F" w:rsidRPr="00D53537">
        <w:rPr>
          <w:sz w:val="24"/>
          <w:szCs w:val="24"/>
        </w:rPr>
        <w:t>»</w:t>
      </w:r>
      <w:r w:rsidRPr="00195D11">
        <w:rPr>
          <w:iCs/>
          <w:color w:val="000000" w:themeColor="text1"/>
          <w:sz w:val="24"/>
          <w:szCs w:val="24"/>
        </w:rPr>
        <w:t xml:space="preserve"> студенти зобов’язані дотримуватись загальних моральних принципів та правил етичної поведінки, зазначених у Кодексі честі Національного технічного університету України «Київський політехнічний інститут імені Ігоря Сікорського».</w:t>
      </w:r>
    </w:p>
    <w:p w14:paraId="12DCC653" w14:textId="494556E7" w:rsidR="005D2456" w:rsidRPr="00195D11" w:rsidRDefault="005D2456" w:rsidP="005D2456">
      <w:pPr>
        <w:spacing w:line="240" w:lineRule="auto"/>
        <w:ind w:firstLine="851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 xml:space="preserve">Дедлайни виконання кожного завдання зазначено у курсі </w:t>
      </w:r>
      <w:r w:rsidR="005E4F17" w:rsidRPr="00D53537">
        <w:rPr>
          <w:sz w:val="24"/>
          <w:szCs w:val="24"/>
        </w:rPr>
        <w:t>«</w:t>
      </w:r>
      <w:r w:rsidR="005E4F17">
        <w:rPr>
          <w:sz w:val="24"/>
          <w:szCs w:val="24"/>
        </w:rPr>
        <w:t>Т</w:t>
      </w:r>
      <w:r w:rsidR="005E4F17" w:rsidRPr="00D53537">
        <w:rPr>
          <w:sz w:val="24"/>
          <w:szCs w:val="24"/>
        </w:rPr>
        <w:t>ехнічне регулювання</w:t>
      </w:r>
      <w:r w:rsidR="005E4F17">
        <w:rPr>
          <w:sz w:val="24"/>
          <w:szCs w:val="24"/>
        </w:rPr>
        <w:t>, стандартизація та сертифікація в енергетиці</w:t>
      </w:r>
      <w:r w:rsidR="005E4F17" w:rsidRPr="00D53537">
        <w:rPr>
          <w:sz w:val="24"/>
          <w:szCs w:val="24"/>
        </w:rPr>
        <w:t>»</w:t>
      </w:r>
      <w:r w:rsidRPr="00195D11">
        <w:rPr>
          <w:iCs/>
          <w:color w:val="000000" w:themeColor="text1"/>
          <w:sz w:val="24"/>
          <w:szCs w:val="24"/>
        </w:rPr>
        <w:t xml:space="preserve"> на платформі «Сікорський».</w:t>
      </w:r>
    </w:p>
    <w:p w14:paraId="3AB112FA" w14:textId="77777777" w:rsidR="005D2456" w:rsidRPr="00195D11" w:rsidRDefault="005D2456" w:rsidP="005D2456">
      <w:pPr>
        <w:spacing w:after="120" w:line="240" w:lineRule="auto"/>
        <w:ind w:firstLine="851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Усі без виключення студенти зобов’язані дотримуватись вимог Положення про систему запобігання академічному плагіату в Національному технічному університеті України «Київський політехнічний інститут імені Ігоря Сікорського».</w:t>
      </w:r>
    </w:p>
    <w:p w14:paraId="3631DCD5" w14:textId="77777777" w:rsidR="005D2456" w:rsidRPr="00195D11" w:rsidRDefault="005D2456" w:rsidP="005D2456">
      <w:pPr>
        <w:spacing w:after="120" w:line="240" w:lineRule="auto"/>
        <w:ind w:firstLine="851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За участь у Всеукраїнській олімпіаді (конкурсі наукових робіт) студенту нараховується 5 (</w:t>
      </w:r>
      <w:r w:rsidRPr="00195D11">
        <w:rPr>
          <w:iCs/>
          <w:color w:val="000000" w:themeColor="text1"/>
          <w:sz w:val="24"/>
          <w:szCs w:val="24"/>
          <w:lang w:val="en-US"/>
        </w:rPr>
        <w:t>I</w:t>
      </w:r>
      <w:r w:rsidRPr="00195D11">
        <w:rPr>
          <w:iCs/>
          <w:color w:val="000000" w:themeColor="text1"/>
          <w:sz w:val="24"/>
          <w:szCs w:val="24"/>
        </w:rPr>
        <w:t xml:space="preserve"> тур) або 10 (</w:t>
      </w:r>
      <w:r w:rsidRPr="00195D11">
        <w:rPr>
          <w:iCs/>
          <w:color w:val="000000" w:themeColor="text1"/>
          <w:sz w:val="24"/>
          <w:szCs w:val="24"/>
          <w:lang w:val="en-US"/>
        </w:rPr>
        <w:t>II</w:t>
      </w:r>
      <w:r w:rsidRPr="00195D11">
        <w:rPr>
          <w:iCs/>
          <w:color w:val="000000" w:themeColor="text1"/>
          <w:sz w:val="24"/>
          <w:szCs w:val="24"/>
        </w:rPr>
        <w:t xml:space="preserve"> тур) балів. За написання статті та її публікацію студенту нараховується 10 балів (видання, що входить до </w:t>
      </w:r>
      <w:r w:rsidRPr="00195D11">
        <w:rPr>
          <w:iCs/>
          <w:color w:val="000000" w:themeColor="text1"/>
          <w:sz w:val="24"/>
          <w:szCs w:val="24"/>
          <w:lang w:val="en-US"/>
        </w:rPr>
        <w:t>Scopus</w:t>
      </w:r>
      <w:r w:rsidRPr="00195D11">
        <w:rPr>
          <w:iCs/>
          <w:color w:val="000000" w:themeColor="text1"/>
          <w:sz w:val="24"/>
          <w:szCs w:val="24"/>
        </w:rPr>
        <w:t xml:space="preserve"> або </w:t>
      </w:r>
      <w:r w:rsidRPr="00195D11">
        <w:rPr>
          <w:iCs/>
          <w:color w:val="000000" w:themeColor="text1"/>
          <w:sz w:val="24"/>
          <w:szCs w:val="24"/>
          <w:lang w:val="en-US"/>
        </w:rPr>
        <w:t>Web</w:t>
      </w:r>
      <w:r w:rsidRPr="00195D11">
        <w:rPr>
          <w:iCs/>
          <w:color w:val="000000" w:themeColor="text1"/>
          <w:sz w:val="24"/>
          <w:szCs w:val="24"/>
        </w:rPr>
        <w:t xml:space="preserve"> </w:t>
      </w:r>
      <w:r w:rsidRPr="00195D11">
        <w:rPr>
          <w:iCs/>
          <w:color w:val="000000" w:themeColor="text1"/>
          <w:sz w:val="24"/>
          <w:szCs w:val="24"/>
          <w:lang w:val="en-US"/>
        </w:rPr>
        <w:t>of</w:t>
      </w:r>
      <w:r w:rsidRPr="00195D11">
        <w:rPr>
          <w:iCs/>
          <w:color w:val="000000" w:themeColor="text1"/>
          <w:sz w:val="24"/>
          <w:szCs w:val="24"/>
        </w:rPr>
        <w:t xml:space="preserve"> </w:t>
      </w:r>
      <w:r w:rsidRPr="00195D11">
        <w:rPr>
          <w:iCs/>
          <w:color w:val="000000" w:themeColor="text1"/>
          <w:sz w:val="24"/>
          <w:szCs w:val="24"/>
          <w:lang w:val="en-US"/>
        </w:rPr>
        <w:t>Science</w:t>
      </w:r>
      <w:r w:rsidRPr="00195D11">
        <w:rPr>
          <w:iCs/>
          <w:color w:val="000000" w:themeColor="text1"/>
          <w:sz w:val="24"/>
          <w:szCs w:val="24"/>
        </w:rPr>
        <w:t>) або 6 балів (фахове видання України). За публікацію тез доповіді на науковій конференції – 3 бали. Загальна сума заохочувальних балів не може перевищувати 10 балів.</w:t>
      </w:r>
    </w:p>
    <w:p w14:paraId="31F1B351" w14:textId="77777777" w:rsidR="005D2456" w:rsidRPr="00195D11" w:rsidRDefault="005D2456" w:rsidP="005D2456">
      <w:pPr>
        <w:pStyle w:val="Heading1"/>
        <w:numPr>
          <w:ilvl w:val="0"/>
          <w:numId w:val="0"/>
        </w:numPr>
        <w:spacing w:line="240" w:lineRule="auto"/>
        <w:ind w:left="360"/>
      </w:pPr>
      <w:r w:rsidRPr="00195D11">
        <w:lastRenderedPageBreak/>
        <w:t>8. Види контролю та рейтингова система оцінювання результатів навчання (РСО)</w:t>
      </w:r>
    </w:p>
    <w:p w14:paraId="2078FF66" w14:textId="05F156BB" w:rsidR="005D2456" w:rsidRPr="00195D11" w:rsidRDefault="005D2456" w:rsidP="005D2456">
      <w:pPr>
        <w:spacing w:line="240" w:lineRule="auto"/>
        <w:ind w:firstLine="709"/>
        <w:jc w:val="both"/>
        <w:rPr>
          <w:iCs/>
          <w:sz w:val="24"/>
          <w:szCs w:val="24"/>
        </w:rPr>
      </w:pPr>
      <w:bookmarkStart w:id="1" w:name="_Hlk106554216"/>
      <w:r w:rsidRPr="00195D11">
        <w:rPr>
          <w:b/>
          <w:iCs/>
          <w:sz w:val="24"/>
          <w:szCs w:val="24"/>
        </w:rPr>
        <w:t>Поточний контроль:</w:t>
      </w:r>
      <w:r w:rsidRPr="00195D11">
        <w:rPr>
          <w:iCs/>
          <w:sz w:val="24"/>
          <w:szCs w:val="24"/>
        </w:rPr>
        <w:t xml:space="preserve"> завдання в рамках практичного заняття (9 практичних занять × </w:t>
      </w:r>
      <w:r w:rsidR="00DE2FB3">
        <w:rPr>
          <w:iCs/>
          <w:sz w:val="24"/>
          <w:szCs w:val="24"/>
        </w:rPr>
        <w:t>4</w:t>
      </w:r>
      <w:r w:rsidRPr="00195D11">
        <w:rPr>
          <w:iCs/>
          <w:sz w:val="24"/>
          <w:szCs w:val="24"/>
        </w:rPr>
        <w:t xml:space="preserve"> балів = </w:t>
      </w:r>
      <w:r w:rsidR="000B3F2A" w:rsidRPr="000B3F2A">
        <w:rPr>
          <w:iCs/>
          <w:sz w:val="24"/>
          <w:szCs w:val="24"/>
        </w:rPr>
        <w:t>36</w:t>
      </w:r>
      <w:r w:rsidRPr="00195D11">
        <w:rPr>
          <w:iCs/>
          <w:sz w:val="24"/>
          <w:szCs w:val="24"/>
        </w:rPr>
        <w:t xml:space="preserve"> балів)</w:t>
      </w:r>
      <w:r w:rsidR="008279A9">
        <w:rPr>
          <w:iCs/>
          <w:sz w:val="24"/>
          <w:szCs w:val="24"/>
        </w:rPr>
        <w:t>, виконання РГР</w:t>
      </w:r>
      <w:r w:rsidR="00DE2FB3">
        <w:rPr>
          <w:iCs/>
          <w:sz w:val="24"/>
          <w:szCs w:val="24"/>
        </w:rPr>
        <w:t>,</w:t>
      </w:r>
      <w:r w:rsidR="008279A9">
        <w:rPr>
          <w:iCs/>
          <w:sz w:val="24"/>
          <w:szCs w:val="24"/>
        </w:rPr>
        <w:t xml:space="preserve"> </w:t>
      </w:r>
      <w:r w:rsidR="005C5834">
        <w:rPr>
          <w:iCs/>
          <w:sz w:val="24"/>
          <w:szCs w:val="24"/>
        </w:rPr>
        <w:t>14 балів,</w:t>
      </w:r>
      <w:r w:rsidRPr="00195D11">
        <w:rPr>
          <w:iCs/>
          <w:sz w:val="24"/>
          <w:szCs w:val="24"/>
        </w:rPr>
        <w:t xml:space="preserve"> МКР (проводиться безпосередньо на практичному занятті, у присутності викладача</w:t>
      </w:r>
      <w:r w:rsidR="00DE2FB3">
        <w:rPr>
          <w:iCs/>
          <w:sz w:val="24"/>
          <w:szCs w:val="24"/>
        </w:rPr>
        <w:t>)</w:t>
      </w:r>
      <w:r w:rsidRPr="00195D11">
        <w:rPr>
          <w:iCs/>
          <w:sz w:val="24"/>
          <w:szCs w:val="24"/>
        </w:rPr>
        <w:t>, 1</w:t>
      </w:r>
      <w:r w:rsidR="00DE2FB3">
        <w:rPr>
          <w:iCs/>
          <w:sz w:val="24"/>
          <w:szCs w:val="24"/>
        </w:rPr>
        <w:t>0</w:t>
      </w:r>
      <w:r w:rsidRPr="00195D11">
        <w:rPr>
          <w:iCs/>
          <w:sz w:val="24"/>
          <w:szCs w:val="24"/>
        </w:rPr>
        <w:t xml:space="preserve"> балів. МКР виконується у вигляді тесту. Тест студент виконує безпосередньо на практичному занятті, за 15-20 хвилин до його закінчення. По закінченню заняття тест закривається і не підлягає переписуванню або виконанню дома. Тест містить тридцять запитань і декілька відповідей до кожного з них, одна з яких вірна. Кожна правильна відповідь оцінюється в 0,5 бала.</w:t>
      </w:r>
    </w:p>
    <w:p w14:paraId="5CEA9EC8" w14:textId="3C428627" w:rsidR="005D2456" w:rsidRPr="00195D11" w:rsidRDefault="005D2456" w:rsidP="005D2456">
      <w:pPr>
        <w:spacing w:line="240" w:lineRule="auto"/>
        <w:ind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sz w:val="24"/>
          <w:szCs w:val="24"/>
        </w:rPr>
        <w:t>Завдання в рамках практичного заняття</w:t>
      </w:r>
      <w:r w:rsidRPr="00195D11">
        <w:rPr>
          <w:iCs/>
          <w:color w:val="000000" w:themeColor="text1"/>
          <w:sz w:val="24"/>
          <w:szCs w:val="24"/>
        </w:rPr>
        <w:t xml:space="preserve"> оцінюються в </w:t>
      </w:r>
      <w:r w:rsidR="000B3F2A" w:rsidRPr="000B3F2A">
        <w:rPr>
          <w:iCs/>
          <w:color w:val="000000" w:themeColor="text1"/>
          <w:sz w:val="24"/>
          <w:szCs w:val="24"/>
        </w:rPr>
        <w:t>4</w:t>
      </w:r>
      <w:r w:rsidRPr="00195D11">
        <w:rPr>
          <w:iCs/>
          <w:color w:val="000000" w:themeColor="text1"/>
          <w:sz w:val="24"/>
          <w:szCs w:val="24"/>
        </w:rPr>
        <w:t xml:space="preserve"> бал</w:t>
      </w:r>
      <w:r w:rsidR="000B3F2A">
        <w:rPr>
          <w:iCs/>
          <w:color w:val="000000" w:themeColor="text1"/>
          <w:sz w:val="24"/>
          <w:szCs w:val="24"/>
        </w:rPr>
        <w:t>и</w:t>
      </w:r>
      <w:r w:rsidRPr="00195D11">
        <w:rPr>
          <w:iCs/>
          <w:color w:val="000000" w:themeColor="text1"/>
          <w:sz w:val="24"/>
          <w:szCs w:val="24"/>
        </w:rPr>
        <w:t xml:space="preserve"> за такими критеріями:</w:t>
      </w:r>
    </w:p>
    <w:p w14:paraId="2FDA375F" w14:textId="58F3C998" w:rsidR="005D2456" w:rsidRPr="00195D11" w:rsidRDefault="005D2456" w:rsidP="005D245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 xml:space="preserve">«відмінно» – повна відповідь (не менше 90 % потрібної інформації), надані відповідні обґрунтування та особистий погляд – </w:t>
      </w:r>
      <w:r w:rsidR="000B3F2A">
        <w:rPr>
          <w:iCs/>
          <w:color w:val="000000" w:themeColor="text1"/>
          <w:sz w:val="24"/>
          <w:szCs w:val="24"/>
        </w:rPr>
        <w:t>4</w:t>
      </w:r>
      <w:r w:rsidRPr="00195D11">
        <w:rPr>
          <w:iCs/>
          <w:color w:val="000000" w:themeColor="text1"/>
          <w:sz w:val="24"/>
          <w:szCs w:val="24"/>
        </w:rPr>
        <w:t xml:space="preserve"> бал</w:t>
      </w:r>
      <w:r w:rsidR="000B3F2A">
        <w:rPr>
          <w:iCs/>
          <w:color w:val="000000" w:themeColor="text1"/>
          <w:sz w:val="24"/>
          <w:szCs w:val="24"/>
        </w:rPr>
        <w:t>и</w:t>
      </w:r>
      <w:r w:rsidRPr="00195D11">
        <w:rPr>
          <w:iCs/>
          <w:color w:val="000000" w:themeColor="text1"/>
          <w:sz w:val="24"/>
          <w:szCs w:val="24"/>
        </w:rPr>
        <w:t>;</w:t>
      </w:r>
    </w:p>
    <w:p w14:paraId="618B13BF" w14:textId="0994EC0F" w:rsidR="005D2456" w:rsidRPr="00195D11" w:rsidRDefault="005D2456" w:rsidP="005D245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 xml:space="preserve">«добре» – достатньо повна відповідь (не менше 75 % потрібної інформації), що виконана згідно з вимогами до рівня «умінь» або містить незначні неточності – </w:t>
      </w:r>
      <w:r w:rsidR="000B3F2A">
        <w:rPr>
          <w:iCs/>
          <w:color w:val="000000" w:themeColor="text1"/>
          <w:sz w:val="24"/>
          <w:szCs w:val="24"/>
        </w:rPr>
        <w:t>3</w:t>
      </w:r>
      <w:r w:rsidRPr="00195D11">
        <w:rPr>
          <w:iCs/>
          <w:color w:val="000000" w:themeColor="text1"/>
          <w:sz w:val="24"/>
          <w:szCs w:val="24"/>
        </w:rPr>
        <w:t xml:space="preserve"> бали;</w:t>
      </w:r>
    </w:p>
    <w:p w14:paraId="2F81773B" w14:textId="3226DD9E" w:rsidR="005D2456" w:rsidRPr="00195D11" w:rsidRDefault="005D2456" w:rsidP="005D245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 xml:space="preserve">«задовільно» – неповна відповідь (не менше 60 % потрібної інформації), виконана згідно з вимогами до «стереотипного» рівня та містить деякі помилки – </w:t>
      </w:r>
      <w:r w:rsidR="000B3F2A">
        <w:rPr>
          <w:iCs/>
          <w:color w:val="000000" w:themeColor="text1"/>
          <w:sz w:val="24"/>
          <w:szCs w:val="24"/>
        </w:rPr>
        <w:t>2</w:t>
      </w:r>
      <w:r w:rsidRPr="00195D11">
        <w:rPr>
          <w:iCs/>
          <w:color w:val="000000" w:themeColor="text1"/>
          <w:sz w:val="24"/>
          <w:szCs w:val="24"/>
        </w:rPr>
        <w:t xml:space="preserve"> бали;</w:t>
      </w:r>
    </w:p>
    <w:p w14:paraId="14C7DB0B" w14:textId="56FD923F" w:rsidR="005D2456" w:rsidRPr="00195D11" w:rsidRDefault="005D2456" w:rsidP="005D245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«незадовільно» – незадовільна відповідь – 0-</w:t>
      </w:r>
      <w:r w:rsidR="000B3F2A">
        <w:rPr>
          <w:iCs/>
          <w:color w:val="000000" w:themeColor="text1"/>
          <w:sz w:val="24"/>
          <w:szCs w:val="24"/>
        </w:rPr>
        <w:t>1</w:t>
      </w:r>
      <w:r w:rsidRPr="00195D11">
        <w:rPr>
          <w:iCs/>
          <w:color w:val="000000" w:themeColor="text1"/>
          <w:sz w:val="24"/>
          <w:szCs w:val="24"/>
        </w:rPr>
        <w:t xml:space="preserve"> бали.</w:t>
      </w:r>
    </w:p>
    <w:p w14:paraId="522AE8D8" w14:textId="77777777" w:rsidR="005D2456" w:rsidRPr="00195D11" w:rsidRDefault="005D2456" w:rsidP="005D2456">
      <w:pPr>
        <w:spacing w:line="240" w:lineRule="auto"/>
        <w:ind w:firstLine="709"/>
        <w:jc w:val="both"/>
        <w:rPr>
          <w:iCs/>
          <w:sz w:val="24"/>
          <w:szCs w:val="24"/>
        </w:rPr>
      </w:pPr>
      <w:r w:rsidRPr="00195D11">
        <w:rPr>
          <w:b/>
          <w:iCs/>
          <w:sz w:val="24"/>
          <w:szCs w:val="24"/>
        </w:rPr>
        <w:t>Календарний контроль:</w:t>
      </w:r>
      <w:r w:rsidRPr="00195D11">
        <w:rPr>
          <w:iCs/>
          <w:sz w:val="24"/>
          <w:szCs w:val="24"/>
        </w:rPr>
        <w:t xml:space="preserve"> проводиться двічі на семестр як моніторинг поточного стану виконання вимог силабусу. Умовою позитивного першого та другого календарного контролів є отримання не менше 50 % максимально можливого на момент відповідного календарного контролю рейтингу.</w:t>
      </w:r>
    </w:p>
    <w:p w14:paraId="53339AFB" w14:textId="77777777" w:rsidR="005D2456" w:rsidRPr="00195D11" w:rsidRDefault="005D2456" w:rsidP="005D2456">
      <w:pPr>
        <w:spacing w:line="240" w:lineRule="auto"/>
        <w:ind w:firstLine="709"/>
        <w:jc w:val="both"/>
        <w:rPr>
          <w:iCs/>
          <w:sz w:val="24"/>
          <w:szCs w:val="24"/>
        </w:rPr>
      </w:pPr>
    </w:p>
    <w:p w14:paraId="7DCD7A54" w14:textId="77777777" w:rsidR="005D2456" w:rsidRPr="00195D11" w:rsidRDefault="005D2456" w:rsidP="005D2456">
      <w:pPr>
        <w:pStyle w:val="ListParagraph"/>
        <w:spacing w:line="240" w:lineRule="auto"/>
        <w:ind w:left="0" w:firstLine="709"/>
        <w:contextualSpacing w:val="0"/>
        <w:jc w:val="both"/>
        <w:rPr>
          <w:iCs/>
          <w:sz w:val="24"/>
          <w:szCs w:val="24"/>
        </w:rPr>
      </w:pPr>
      <w:r w:rsidRPr="00195D11">
        <w:rPr>
          <w:b/>
          <w:iCs/>
          <w:color w:val="000000" w:themeColor="text1"/>
          <w:sz w:val="24"/>
          <w:szCs w:val="24"/>
        </w:rPr>
        <w:t>Семестровий контроль:</w:t>
      </w:r>
      <w:r w:rsidRPr="00195D11">
        <w:rPr>
          <w:iCs/>
          <w:color w:val="000000" w:themeColor="text1"/>
          <w:sz w:val="24"/>
          <w:szCs w:val="24"/>
        </w:rPr>
        <w:t xml:space="preserve"> екзамен.</w:t>
      </w:r>
      <w:r w:rsidRPr="00195D11">
        <w:rPr>
          <w:iCs/>
          <w:sz w:val="24"/>
          <w:szCs w:val="24"/>
        </w:rPr>
        <w:t xml:space="preserve"> Умови допуску до семестрового контролю: виконані і зараховані практичні та МКР. Студенти, які виконали всі умови допуску до екзамену та мають рейтингову оцінку 60 і більше балів, отримують відповідну до набраного рейтингу оцінку без додаткових випробувань. Сума рейтингових балів, отриманих студентом протягом семестру, переводиться до підсумкової оцінки згідно з таблицею. Якщо сума балів менша за 60, але виконані і зараховані практичні та МКР, студент виконує екзаменаційну роботу. У цьому разі сума балів за практичні, МКР та за екзаменаційну роботу переводиться до підсумкової оцінки згідно з таблицею. Студент, який у семестрі отримав більше 60 балів, але бажає підвищити свій результат, може взяти участь у заліковій роботі. У цьому разі остаточний результат складається із балів, що отримані на екзаменаційній роботі, та балів за практичні, МКР. </w:t>
      </w:r>
    </w:p>
    <w:p w14:paraId="4EDADEFA" w14:textId="77777777" w:rsidR="005D2456" w:rsidRPr="00195D11" w:rsidRDefault="005D2456" w:rsidP="005D2456">
      <w:pPr>
        <w:pStyle w:val="ListParagraph"/>
        <w:spacing w:line="240" w:lineRule="auto"/>
        <w:ind w:left="0" w:firstLine="709"/>
        <w:contextualSpacing w:val="0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Екзаменаційна робота оцінюється у 40 балів. Контрольне завдання цієї роботи складається з трьох теоретичних запитань з переліку, що наданий у додатку до силабусу.</w:t>
      </w:r>
    </w:p>
    <w:p w14:paraId="3DA8FD67" w14:textId="77777777" w:rsidR="005D2456" w:rsidRPr="00195D11" w:rsidRDefault="005D2456" w:rsidP="005D2456">
      <w:pPr>
        <w:spacing w:line="240" w:lineRule="auto"/>
        <w:ind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Кожне запитання та задача оцінюються в 13 балів (в разі отримання 39 балів за кожне запитання, до оцінки додається 1 бал) за такими критеріями:</w:t>
      </w:r>
    </w:p>
    <w:p w14:paraId="170E376E" w14:textId="77777777" w:rsidR="005D2456" w:rsidRPr="00195D11" w:rsidRDefault="005D2456" w:rsidP="005D245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«відмінно» – повна відповідь (не менше 90 % потрібної інформації), надані відповідні обґрунтування та особистий погляд – 13 – 11 бали;</w:t>
      </w:r>
    </w:p>
    <w:p w14:paraId="177136BA" w14:textId="77777777" w:rsidR="005D2456" w:rsidRPr="00195D11" w:rsidRDefault="005D2456" w:rsidP="005D245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«добре» – достатньо повна відповідь (не менше 75 % потрібної інформації), що виконана згідно з вимогами до рівня «умінь» або містить незначні неточності – 12 – 10 балів;</w:t>
      </w:r>
    </w:p>
    <w:p w14:paraId="6D4D4726" w14:textId="77777777" w:rsidR="005D2456" w:rsidRPr="00195D11" w:rsidRDefault="005D2456" w:rsidP="005D245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«задовільно» – неповна відповідь (не менше 60 % потрібної інформації), виконана згідно з вимогами до «стереотипного» рівня та містить деякі помилки – 9 – 7 балів;</w:t>
      </w:r>
    </w:p>
    <w:p w14:paraId="48AF64E1" w14:textId="77777777" w:rsidR="005D2456" w:rsidRPr="00195D11" w:rsidRDefault="005D2456" w:rsidP="005D245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«незадовільно» – незадовільна відповідь – 0 балів.</w:t>
      </w:r>
    </w:p>
    <w:p w14:paraId="0BBDF11F" w14:textId="77777777" w:rsidR="005D2456" w:rsidRPr="00195D11" w:rsidRDefault="005D2456" w:rsidP="005D2456">
      <w:pPr>
        <w:pStyle w:val="ListParagraph"/>
        <w:spacing w:line="240" w:lineRule="auto"/>
        <w:ind w:left="0" w:firstLine="709"/>
        <w:contextualSpacing w:val="0"/>
        <w:jc w:val="both"/>
        <w:rPr>
          <w:iCs/>
          <w:sz w:val="24"/>
          <w:szCs w:val="24"/>
        </w:rPr>
      </w:pPr>
      <w:r w:rsidRPr="00195D11">
        <w:rPr>
          <w:bCs/>
          <w:i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195D11">
        <w:rPr>
          <w:i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5"/>
        <w:gridCol w:w="4979"/>
      </w:tblGrid>
      <w:tr w:rsidR="005D2456" w:rsidRPr="00195D11" w14:paraId="112296B8" w14:textId="77777777" w:rsidTr="00656367">
        <w:tc>
          <w:tcPr>
            <w:tcW w:w="2558" w:type="pct"/>
          </w:tcPr>
          <w:p w14:paraId="10D7DC86" w14:textId="77777777" w:rsidR="005D2456" w:rsidRPr="00195D11" w:rsidRDefault="005D2456" w:rsidP="00656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195D11">
              <w:rPr>
                <w:rFonts w:eastAsia="Times New Roman"/>
                <w:iCs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442" w:type="pct"/>
          </w:tcPr>
          <w:p w14:paraId="4433C53D" w14:textId="77777777" w:rsidR="005D2456" w:rsidRPr="00195D11" w:rsidRDefault="005D2456" w:rsidP="0065636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iCs/>
                <w:sz w:val="24"/>
                <w:szCs w:val="24"/>
              </w:rPr>
            </w:pPr>
            <w:r w:rsidRPr="00195D11">
              <w:rPr>
                <w:iCs/>
                <w:sz w:val="24"/>
                <w:szCs w:val="24"/>
              </w:rPr>
              <w:t>Оцінка</w:t>
            </w:r>
          </w:p>
        </w:tc>
      </w:tr>
      <w:tr w:rsidR="005D2456" w:rsidRPr="00195D11" w14:paraId="5C464B7C" w14:textId="77777777" w:rsidTr="00656367">
        <w:tc>
          <w:tcPr>
            <w:tcW w:w="2558" w:type="pct"/>
          </w:tcPr>
          <w:p w14:paraId="76FCD759" w14:textId="77777777" w:rsidR="005D2456" w:rsidRPr="00195D11" w:rsidRDefault="005D2456" w:rsidP="00656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195D11">
              <w:rPr>
                <w:rFonts w:eastAsia="Times New Roman"/>
                <w:iCs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442" w:type="pct"/>
            <w:vAlign w:val="center"/>
          </w:tcPr>
          <w:p w14:paraId="5CDE6E9C" w14:textId="77777777" w:rsidR="005D2456" w:rsidRPr="00195D11" w:rsidRDefault="005D2456" w:rsidP="0065636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iCs/>
                <w:sz w:val="24"/>
                <w:szCs w:val="24"/>
              </w:rPr>
            </w:pPr>
            <w:r w:rsidRPr="00195D11">
              <w:rPr>
                <w:iCs/>
                <w:sz w:val="24"/>
                <w:szCs w:val="24"/>
              </w:rPr>
              <w:t>Відмінно</w:t>
            </w:r>
          </w:p>
        </w:tc>
      </w:tr>
      <w:tr w:rsidR="005D2456" w:rsidRPr="00195D11" w14:paraId="3CBC4F28" w14:textId="77777777" w:rsidTr="00656367">
        <w:tc>
          <w:tcPr>
            <w:tcW w:w="2558" w:type="pct"/>
          </w:tcPr>
          <w:p w14:paraId="0FCAB4B5" w14:textId="77777777" w:rsidR="005D2456" w:rsidRPr="00195D11" w:rsidRDefault="005D2456" w:rsidP="00656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195D11">
              <w:rPr>
                <w:rFonts w:eastAsia="Times New Roman"/>
                <w:iCs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442" w:type="pct"/>
            <w:vAlign w:val="center"/>
          </w:tcPr>
          <w:p w14:paraId="6E83435E" w14:textId="77777777" w:rsidR="005D2456" w:rsidRPr="00195D11" w:rsidRDefault="005D2456" w:rsidP="0065636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iCs/>
                <w:sz w:val="24"/>
                <w:szCs w:val="24"/>
              </w:rPr>
            </w:pPr>
            <w:r w:rsidRPr="00195D11">
              <w:rPr>
                <w:iCs/>
                <w:sz w:val="24"/>
                <w:szCs w:val="24"/>
              </w:rPr>
              <w:t>Дуже добре</w:t>
            </w:r>
          </w:p>
        </w:tc>
      </w:tr>
      <w:tr w:rsidR="005D2456" w:rsidRPr="00195D11" w14:paraId="63556CA4" w14:textId="77777777" w:rsidTr="00656367">
        <w:tc>
          <w:tcPr>
            <w:tcW w:w="2558" w:type="pct"/>
          </w:tcPr>
          <w:p w14:paraId="1F357B7D" w14:textId="77777777" w:rsidR="005D2456" w:rsidRPr="00195D11" w:rsidRDefault="005D2456" w:rsidP="00656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195D11">
              <w:rPr>
                <w:rFonts w:eastAsia="Times New Roman"/>
                <w:iCs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442" w:type="pct"/>
            <w:vAlign w:val="center"/>
          </w:tcPr>
          <w:p w14:paraId="61CF2899" w14:textId="77777777" w:rsidR="005D2456" w:rsidRPr="00195D11" w:rsidRDefault="005D2456" w:rsidP="0065636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iCs/>
                <w:sz w:val="24"/>
                <w:szCs w:val="24"/>
              </w:rPr>
            </w:pPr>
            <w:r w:rsidRPr="00195D11">
              <w:rPr>
                <w:iCs/>
                <w:sz w:val="24"/>
                <w:szCs w:val="24"/>
              </w:rPr>
              <w:t>Добре</w:t>
            </w:r>
          </w:p>
        </w:tc>
      </w:tr>
      <w:tr w:rsidR="005D2456" w:rsidRPr="00195D11" w14:paraId="792A57C9" w14:textId="77777777" w:rsidTr="00656367">
        <w:tc>
          <w:tcPr>
            <w:tcW w:w="2558" w:type="pct"/>
          </w:tcPr>
          <w:p w14:paraId="5F35C178" w14:textId="77777777" w:rsidR="005D2456" w:rsidRPr="00195D11" w:rsidRDefault="005D2456" w:rsidP="00656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195D11">
              <w:rPr>
                <w:rFonts w:eastAsia="Times New Roman"/>
                <w:iCs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442" w:type="pct"/>
            <w:vAlign w:val="center"/>
          </w:tcPr>
          <w:p w14:paraId="2C4BF608" w14:textId="77777777" w:rsidR="005D2456" w:rsidRPr="00195D11" w:rsidRDefault="005D2456" w:rsidP="0065636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iCs/>
                <w:sz w:val="24"/>
                <w:szCs w:val="24"/>
              </w:rPr>
            </w:pPr>
            <w:r w:rsidRPr="00195D11">
              <w:rPr>
                <w:iCs/>
                <w:sz w:val="24"/>
                <w:szCs w:val="24"/>
              </w:rPr>
              <w:t>Задовільно</w:t>
            </w:r>
          </w:p>
        </w:tc>
      </w:tr>
      <w:tr w:rsidR="005D2456" w:rsidRPr="00195D11" w14:paraId="046B25E8" w14:textId="77777777" w:rsidTr="00656367">
        <w:tc>
          <w:tcPr>
            <w:tcW w:w="2558" w:type="pct"/>
          </w:tcPr>
          <w:p w14:paraId="6876B3C7" w14:textId="77777777" w:rsidR="005D2456" w:rsidRPr="00195D11" w:rsidRDefault="005D2456" w:rsidP="00656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195D11">
              <w:rPr>
                <w:rFonts w:eastAsia="Times New Roman"/>
                <w:iCs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442" w:type="pct"/>
            <w:vAlign w:val="center"/>
          </w:tcPr>
          <w:p w14:paraId="2CDBB994" w14:textId="77777777" w:rsidR="005D2456" w:rsidRPr="00195D11" w:rsidRDefault="005D2456" w:rsidP="0065636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iCs/>
                <w:sz w:val="24"/>
                <w:szCs w:val="24"/>
              </w:rPr>
            </w:pPr>
            <w:r w:rsidRPr="00195D11">
              <w:rPr>
                <w:iCs/>
                <w:sz w:val="24"/>
                <w:szCs w:val="24"/>
              </w:rPr>
              <w:t>Достатньо</w:t>
            </w:r>
          </w:p>
        </w:tc>
      </w:tr>
      <w:tr w:rsidR="005D2456" w:rsidRPr="00195D11" w14:paraId="040C9531" w14:textId="77777777" w:rsidTr="00656367">
        <w:tc>
          <w:tcPr>
            <w:tcW w:w="2558" w:type="pct"/>
          </w:tcPr>
          <w:p w14:paraId="1D99DF2B" w14:textId="77777777" w:rsidR="005D2456" w:rsidRPr="00195D11" w:rsidRDefault="005D2456" w:rsidP="00656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195D11">
              <w:rPr>
                <w:rFonts w:eastAsia="Times New Roman"/>
                <w:iCs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442" w:type="pct"/>
            <w:vAlign w:val="center"/>
          </w:tcPr>
          <w:p w14:paraId="33133CB4" w14:textId="77777777" w:rsidR="005D2456" w:rsidRPr="00195D11" w:rsidRDefault="005D2456" w:rsidP="0065636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iCs/>
                <w:sz w:val="24"/>
                <w:szCs w:val="24"/>
              </w:rPr>
            </w:pPr>
            <w:r w:rsidRPr="00195D11">
              <w:rPr>
                <w:iCs/>
                <w:sz w:val="24"/>
                <w:szCs w:val="24"/>
              </w:rPr>
              <w:t>Незадовільно</w:t>
            </w:r>
          </w:p>
        </w:tc>
      </w:tr>
      <w:tr w:rsidR="005D2456" w:rsidRPr="00195D11" w14:paraId="0E8174A9" w14:textId="77777777" w:rsidTr="00656367">
        <w:tc>
          <w:tcPr>
            <w:tcW w:w="2558" w:type="pct"/>
            <w:vAlign w:val="center"/>
          </w:tcPr>
          <w:p w14:paraId="71C43D6F" w14:textId="77777777" w:rsidR="005D2456" w:rsidRPr="00195D11" w:rsidRDefault="005D2456" w:rsidP="0065636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iCs/>
                <w:sz w:val="24"/>
                <w:szCs w:val="24"/>
              </w:rPr>
            </w:pPr>
            <w:r w:rsidRPr="00195D11">
              <w:rPr>
                <w:iCs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442" w:type="pct"/>
            <w:vAlign w:val="center"/>
          </w:tcPr>
          <w:p w14:paraId="1075B3DA" w14:textId="77777777" w:rsidR="005D2456" w:rsidRPr="00195D11" w:rsidRDefault="005D2456" w:rsidP="00656367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iCs/>
                <w:sz w:val="24"/>
                <w:szCs w:val="24"/>
              </w:rPr>
            </w:pPr>
            <w:r w:rsidRPr="00195D11">
              <w:rPr>
                <w:iCs/>
                <w:sz w:val="24"/>
                <w:szCs w:val="24"/>
              </w:rPr>
              <w:t>Не допущено</w:t>
            </w:r>
          </w:p>
        </w:tc>
      </w:tr>
      <w:bookmarkEnd w:id="1"/>
    </w:tbl>
    <w:p w14:paraId="17652F4B" w14:textId="77777777" w:rsidR="005D2456" w:rsidRPr="00195D11" w:rsidRDefault="005D2456" w:rsidP="005D2456"/>
    <w:p w14:paraId="1FD4170E" w14:textId="77777777" w:rsidR="005D2456" w:rsidRPr="00195D11" w:rsidRDefault="005D2456" w:rsidP="005D2456">
      <w:pPr>
        <w:pStyle w:val="Heading1"/>
        <w:numPr>
          <w:ilvl w:val="0"/>
          <w:numId w:val="0"/>
        </w:numPr>
        <w:spacing w:line="240" w:lineRule="auto"/>
        <w:ind w:left="360"/>
      </w:pPr>
      <w:r w:rsidRPr="00195D11">
        <w:lastRenderedPageBreak/>
        <w:t>9. Додаткова інформація з дисципліни (освітнього компонента)</w:t>
      </w:r>
    </w:p>
    <w:p w14:paraId="26854084" w14:textId="77777777" w:rsidR="005D2456" w:rsidRPr="00195D11" w:rsidRDefault="005D2456" w:rsidP="005D2456">
      <w:pPr>
        <w:spacing w:line="240" w:lineRule="auto"/>
        <w:ind w:firstLine="851"/>
        <w:jc w:val="both"/>
        <w:rPr>
          <w:iCs/>
          <w:color w:val="000000" w:themeColor="text1"/>
          <w:sz w:val="24"/>
          <w:szCs w:val="24"/>
        </w:rPr>
      </w:pPr>
      <w:bookmarkStart w:id="2" w:name="_Hlk106555560"/>
      <w:r w:rsidRPr="00195D11">
        <w:rPr>
          <w:iCs/>
          <w:color w:val="000000" w:themeColor="text1"/>
          <w:sz w:val="24"/>
          <w:szCs w:val="24"/>
        </w:rPr>
        <w:t>Перелік питань, які виносяться на семестровий контроль, наведено у додатку до силабусу.</w:t>
      </w:r>
    </w:p>
    <w:p w14:paraId="6108C5EB" w14:textId="77777777" w:rsidR="005D2456" w:rsidRPr="00195D11" w:rsidRDefault="005D2456" w:rsidP="005D2456">
      <w:pPr>
        <w:spacing w:after="120" w:line="240" w:lineRule="auto"/>
        <w:ind w:firstLine="851"/>
        <w:jc w:val="both"/>
        <w:rPr>
          <w:iCs/>
          <w:color w:val="000000" w:themeColor="text1"/>
          <w:sz w:val="24"/>
          <w:szCs w:val="24"/>
        </w:rPr>
      </w:pPr>
      <w:r w:rsidRPr="00195D11">
        <w:rPr>
          <w:iCs/>
          <w:color w:val="000000" w:themeColor="text1"/>
          <w:sz w:val="24"/>
          <w:szCs w:val="24"/>
        </w:rPr>
        <w:t>Здобувач вищої освіти має можливість пройти онлайн курс(и) за однією або декількома темами, передбаченими робочою програмою навчальної дисципліни. Онлайн курс здобувач може обрати самостійно або за рекомендацією викладача. 1 год прослуханого курсу оцінюється у 0,83 бали. Максимальна кількість годин, яка може бути зарахована за результатами неформальної освіти, становить 12 год, відповідно максимальна кількість балів за такі результати становить – 10 балів.</w:t>
      </w:r>
    </w:p>
    <w:bookmarkEnd w:id="2"/>
    <w:p w14:paraId="289DAA87" w14:textId="77777777" w:rsidR="005D2456" w:rsidRPr="00195D11" w:rsidRDefault="005D2456" w:rsidP="005D2456">
      <w:pPr>
        <w:ind w:firstLine="993"/>
        <w:jc w:val="center"/>
        <w:rPr>
          <w:b/>
          <w:bCs/>
          <w:sz w:val="24"/>
          <w:szCs w:val="24"/>
        </w:rPr>
      </w:pPr>
    </w:p>
    <w:p w14:paraId="43A3D4EF" w14:textId="77777777" w:rsidR="005D2456" w:rsidRPr="00195D11" w:rsidRDefault="005D2456" w:rsidP="005D245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06555570"/>
    </w:p>
    <w:p w14:paraId="7F2CB122" w14:textId="77777777" w:rsidR="005D2456" w:rsidRPr="00195D11" w:rsidRDefault="005D2456" w:rsidP="005D245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D11">
        <w:rPr>
          <w:rFonts w:asciiTheme="minorHAnsi" w:hAnsiTheme="minorHAnsi" w:cs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70945D29" w14:textId="77777777" w:rsidR="005D2456" w:rsidRPr="00195D11" w:rsidRDefault="005D2456" w:rsidP="005D245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5D11">
        <w:rPr>
          <w:rFonts w:asciiTheme="minorHAnsi" w:hAnsiTheme="minorHAnsi" w:cstheme="minorHAnsi"/>
          <w:b/>
          <w:bCs/>
          <w:sz w:val="22"/>
          <w:szCs w:val="22"/>
        </w:rPr>
        <w:t>Складено</w:t>
      </w:r>
      <w:r w:rsidRPr="00195D11">
        <w:rPr>
          <w:rFonts w:asciiTheme="minorHAnsi" w:hAnsiTheme="minorHAnsi" w:cstheme="minorHAnsi"/>
          <w:sz w:val="22"/>
          <w:szCs w:val="22"/>
        </w:rPr>
        <w:t xml:space="preserve"> доц., к. т. н., ст. досл. Яковлєвою Анною Валеріївною</w:t>
      </w:r>
    </w:p>
    <w:p w14:paraId="06C6D8D2" w14:textId="77777777" w:rsidR="005D2456" w:rsidRPr="00195D11" w:rsidRDefault="005D2456" w:rsidP="005D2456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5D11">
        <w:rPr>
          <w:rFonts w:asciiTheme="minorHAnsi" w:hAnsiTheme="minorHAnsi" w:cstheme="minorHAnsi"/>
          <w:b/>
          <w:bCs/>
          <w:sz w:val="22"/>
          <w:szCs w:val="22"/>
        </w:rPr>
        <w:t>Ухвалено</w:t>
      </w:r>
      <w:r w:rsidRPr="00195D11">
        <w:rPr>
          <w:rFonts w:asciiTheme="minorHAnsi" w:hAnsiTheme="minorHAnsi" w:cstheme="minorHAnsi"/>
          <w:sz w:val="22"/>
          <w:szCs w:val="22"/>
        </w:rPr>
        <w:t xml:space="preserve"> кафедрою автоматизації електротехнічних та мехатронних комплексів протокол </w:t>
      </w:r>
      <w:r w:rsidRPr="005E1DD8">
        <w:rPr>
          <w:rFonts w:asciiTheme="minorHAnsi" w:hAnsiTheme="minorHAnsi" w:cstheme="minorHAnsi"/>
          <w:sz w:val="22"/>
          <w:szCs w:val="22"/>
          <w:highlight w:val="yellow"/>
        </w:rPr>
        <w:t>№23 від 14.06.22р.</w:t>
      </w:r>
    </w:p>
    <w:p w14:paraId="1578AB8F" w14:textId="77777777" w:rsidR="005D2456" w:rsidRPr="00195D11" w:rsidRDefault="005D2456" w:rsidP="005D2456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5D11">
        <w:rPr>
          <w:rFonts w:asciiTheme="minorHAnsi" w:hAnsiTheme="minorHAnsi" w:cstheme="minorHAnsi"/>
          <w:b/>
          <w:bCs/>
          <w:sz w:val="22"/>
          <w:szCs w:val="22"/>
        </w:rPr>
        <w:t>Ухвалено</w:t>
      </w:r>
      <w:r w:rsidRPr="00195D11">
        <w:rPr>
          <w:rFonts w:asciiTheme="minorHAnsi" w:hAnsiTheme="minorHAnsi" w:cstheme="minorHAnsi"/>
          <w:sz w:val="22"/>
          <w:szCs w:val="22"/>
        </w:rPr>
        <w:t xml:space="preserve"> методичною радою ННІЕЕ протокол </w:t>
      </w:r>
      <w:r w:rsidRPr="005E1DD8">
        <w:rPr>
          <w:rFonts w:asciiTheme="minorHAnsi" w:hAnsiTheme="minorHAnsi" w:cstheme="minorHAnsi"/>
          <w:sz w:val="22"/>
          <w:szCs w:val="22"/>
          <w:highlight w:val="yellow"/>
        </w:rPr>
        <w:t>№12  від 24.06.22 р.</w:t>
      </w:r>
    </w:p>
    <w:bookmarkEnd w:id="3"/>
    <w:p w14:paraId="515A5A6D" w14:textId="77777777" w:rsidR="005D2456" w:rsidRPr="00195D11" w:rsidRDefault="005D2456" w:rsidP="005D2456">
      <w:pPr>
        <w:ind w:firstLine="993"/>
        <w:jc w:val="center"/>
        <w:rPr>
          <w:b/>
          <w:bCs/>
          <w:sz w:val="24"/>
          <w:szCs w:val="24"/>
        </w:rPr>
      </w:pPr>
    </w:p>
    <w:p w14:paraId="124BDA66" w14:textId="77777777" w:rsidR="005D2456" w:rsidRPr="00195D11" w:rsidRDefault="005D2456" w:rsidP="005D2456">
      <w:pPr>
        <w:ind w:firstLine="993"/>
        <w:jc w:val="center"/>
        <w:rPr>
          <w:b/>
          <w:bCs/>
          <w:sz w:val="24"/>
          <w:szCs w:val="24"/>
        </w:rPr>
      </w:pPr>
    </w:p>
    <w:p w14:paraId="03062385" w14:textId="77777777" w:rsidR="005D2456" w:rsidRPr="00195D11" w:rsidRDefault="005D2456" w:rsidP="005D2456">
      <w:pPr>
        <w:ind w:firstLine="993"/>
        <w:jc w:val="center"/>
        <w:rPr>
          <w:b/>
          <w:bCs/>
          <w:sz w:val="24"/>
          <w:szCs w:val="24"/>
        </w:rPr>
      </w:pPr>
    </w:p>
    <w:p w14:paraId="44FAFFF1" w14:textId="36C1272F" w:rsidR="002D7FD5" w:rsidRDefault="002D7FD5" w:rsidP="005D2456">
      <w:pPr>
        <w:spacing w:line="240" w:lineRule="auto"/>
        <w:ind w:firstLine="851"/>
        <w:jc w:val="both"/>
        <w:rPr>
          <w:b/>
          <w:bCs/>
          <w:sz w:val="24"/>
          <w:szCs w:val="24"/>
        </w:rPr>
      </w:pPr>
    </w:p>
    <w:sectPr w:rsidR="002D7FD5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D51D" w14:textId="77777777" w:rsidR="008A23FE" w:rsidRDefault="008A23FE" w:rsidP="004E0EDF">
      <w:pPr>
        <w:spacing w:line="240" w:lineRule="auto"/>
      </w:pPr>
      <w:r>
        <w:separator/>
      </w:r>
    </w:p>
  </w:endnote>
  <w:endnote w:type="continuationSeparator" w:id="0">
    <w:p w14:paraId="31E04038" w14:textId="77777777" w:rsidR="008A23FE" w:rsidRDefault="008A23F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066B" w14:textId="77777777" w:rsidR="008A23FE" w:rsidRDefault="008A23FE" w:rsidP="004E0EDF">
      <w:pPr>
        <w:spacing w:line="240" w:lineRule="auto"/>
      </w:pPr>
      <w:r>
        <w:separator/>
      </w:r>
    </w:p>
  </w:footnote>
  <w:footnote w:type="continuationSeparator" w:id="0">
    <w:p w14:paraId="41289B2C" w14:textId="77777777" w:rsidR="008A23FE" w:rsidRDefault="008A23FE" w:rsidP="004E0EDF">
      <w:pPr>
        <w:spacing w:line="240" w:lineRule="auto"/>
      </w:pPr>
      <w:r>
        <w:continuationSeparator/>
      </w:r>
    </w:p>
  </w:footnote>
  <w:footnote w:id="1">
    <w:p w14:paraId="1068883F" w14:textId="77777777" w:rsidR="002B5206" w:rsidRPr="009F69B9" w:rsidRDefault="002B5206" w:rsidP="002B5206">
      <w:pPr>
        <w:pStyle w:val="FootnoteText"/>
        <w:rPr>
          <w:rStyle w:val="FootnoteReference"/>
          <w:color w:val="0070C0"/>
          <w:vertAlign w:val="baseline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  <w:color w:val="0070C0"/>
          <w:vertAlign w:val="baseline"/>
        </w:rPr>
        <w:t>Е</w:t>
      </w:r>
      <w:r w:rsidRPr="009F69B9">
        <w:rPr>
          <w:rStyle w:val="FootnoteReference"/>
          <w:color w:val="0070C0"/>
          <w:vertAlign w:val="baseline"/>
        </w:rPr>
        <w:t xml:space="preserve">лектронна пошта викладача </w:t>
      </w:r>
      <w:r>
        <w:rPr>
          <w:rStyle w:val="FootnoteReference"/>
          <w:color w:val="0070C0"/>
          <w:vertAlign w:val="baseline"/>
        </w:rPr>
        <w:t>а</w:t>
      </w:r>
      <w:r>
        <w:rPr>
          <w:color w:val="0070C0"/>
        </w:rPr>
        <w:t>бо інші контакти для зворотного зв’язку</w:t>
      </w:r>
      <w:r w:rsidRPr="009F69B9">
        <w:rPr>
          <w:rStyle w:val="FootnoteReference"/>
          <w:color w:val="0070C0"/>
          <w:vertAlign w:val="baseline"/>
        </w:rPr>
        <w:t>, мо</w:t>
      </w:r>
      <w:r>
        <w:rPr>
          <w:rStyle w:val="FootnoteReference"/>
          <w:color w:val="0070C0"/>
          <w:vertAlign w:val="baseline"/>
        </w:rPr>
        <w:t>жливо зазначити прийомні години або години для комунікації</w:t>
      </w:r>
      <w:r w:rsidRPr="009F69B9">
        <w:rPr>
          <w:rStyle w:val="FootnoteReference"/>
          <w:color w:val="0070C0"/>
          <w:vertAlign w:val="baseline"/>
        </w:rPr>
        <w:t xml:space="preserve"> у разі зазначення контактних телефонів</w:t>
      </w:r>
      <w:r>
        <w:rPr>
          <w:color w:val="0070C0"/>
        </w:rPr>
        <w:t>. Для силабусу дисципліни, яку викладає багато викладачів (наприклад, історія, філософія тощо) можна зазначити сторінку сайту де представлено контактну інформацію викладачів для відповідних груп, факультетів, інститутів.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527C"/>
    <w:multiLevelType w:val="hybridMultilevel"/>
    <w:tmpl w:val="831ADE0C"/>
    <w:lvl w:ilvl="0" w:tplc="D68A0B94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36F"/>
    <w:multiLevelType w:val="multilevel"/>
    <w:tmpl w:val="0CC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830E5"/>
    <w:multiLevelType w:val="hybridMultilevel"/>
    <w:tmpl w:val="2004BDEC"/>
    <w:lvl w:ilvl="0" w:tplc="CA3CD62E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C2C0BD6"/>
    <w:multiLevelType w:val="hybridMultilevel"/>
    <w:tmpl w:val="9C62C0D0"/>
    <w:lvl w:ilvl="0" w:tplc="CB0C1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B1427B"/>
    <w:multiLevelType w:val="hybridMultilevel"/>
    <w:tmpl w:val="54C45A72"/>
    <w:lvl w:ilvl="0" w:tplc="ED36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84194"/>
    <w:multiLevelType w:val="hybridMultilevel"/>
    <w:tmpl w:val="23E803F8"/>
    <w:lvl w:ilvl="0" w:tplc="93905F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346"/>
    <w:multiLevelType w:val="multilevel"/>
    <w:tmpl w:val="5F7C6E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2EA59FB"/>
    <w:multiLevelType w:val="hybridMultilevel"/>
    <w:tmpl w:val="E87672B8"/>
    <w:lvl w:ilvl="0" w:tplc="CDEC5B38">
      <w:start w:val="1"/>
      <w:numFmt w:val="decimal"/>
      <w:lvlText w:val="%1."/>
      <w:lvlJc w:val="left"/>
      <w:pPr>
        <w:ind w:left="465" w:hanging="360"/>
      </w:pPr>
    </w:lvl>
    <w:lvl w:ilvl="1" w:tplc="04220019">
      <w:start w:val="1"/>
      <w:numFmt w:val="lowerLetter"/>
      <w:lvlText w:val="%2."/>
      <w:lvlJc w:val="left"/>
      <w:pPr>
        <w:ind w:left="1185" w:hanging="360"/>
      </w:pPr>
    </w:lvl>
    <w:lvl w:ilvl="2" w:tplc="0422001B">
      <w:start w:val="1"/>
      <w:numFmt w:val="lowerRoman"/>
      <w:lvlText w:val="%3."/>
      <w:lvlJc w:val="right"/>
      <w:pPr>
        <w:ind w:left="1905" w:hanging="180"/>
      </w:pPr>
    </w:lvl>
    <w:lvl w:ilvl="3" w:tplc="0422000F">
      <w:start w:val="1"/>
      <w:numFmt w:val="decimal"/>
      <w:lvlText w:val="%4."/>
      <w:lvlJc w:val="left"/>
      <w:pPr>
        <w:ind w:left="2625" w:hanging="360"/>
      </w:pPr>
    </w:lvl>
    <w:lvl w:ilvl="4" w:tplc="04220019">
      <w:start w:val="1"/>
      <w:numFmt w:val="lowerLetter"/>
      <w:lvlText w:val="%5."/>
      <w:lvlJc w:val="left"/>
      <w:pPr>
        <w:ind w:left="3345" w:hanging="360"/>
      </w:pPr>
    </w:lvl>
    <w:lvl w:ilvl="5" w:tplc="0422001B">
      <w:start w:val="1"/>
      <w:numFmt w:val="lowerRoman"/>
      <w:lvlText w:val="%6."/>
      <w:lvlJc w:val="right"/>
      <w:pPr>
        <w:ind w:left="4065" w:hanging="180"/>
      </w:pPr>
    </w:lvl>
    <w:lvl w:ilvl="6" w:tplc="0422000F">
      <w:start w:val="1"/>
      <w:numFmt w:val="decimal"/>
      <w:lvlText w:val="%7."/>
      <w:lvlJc w:val="left"/>
      <w:pPr>
        <w:ind w:left="4785" w:hanging="360"/>
      </w:pPr>
    </w:lvl>
    <w:lvl w:ilvl="7" w:tplc="04220019">
      <w:start w:val="1"/>
      <w:numFmt w:val="lowerLetter"/>
      <w:lvlText w:val="%8."/>
      <w:lvlJc w:val="left"/>
      <w:pPr>
        <w:ind w:left="5505" w:hanging="360"/>
      </w:pPr>
    </w:lvl>
    <w:lvl w:ilvl="8" w:tplc="0422001B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A2890"/>
    <w:multiLevelType w:val="hybridMultilevel"/>
    <w:tmpl w:val="1F4CF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E7292"/>
    <w:multiLevelType w:val="hybridMultilevel"/>
    <w:tmpl w:val="45DC99A4"/>
    <w:lvl w:ilvl="0" w:tplc="B3BE166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86312">
    <w:abstractNumId w:val="13"/>
  </w:num>
  <w:num w:numId="2" w16cid:durableId="1145708554">
    <w:abstractNumId w:val="11"/>
  </w:num>
  <w:num w:numId="3" w16cid:durableId="1067188545">
    <w:abstractNumId w:val="1"/>
  </w:num>
  <w:num w:numId="4" w16cid:durableId="1786197662">
    <w:abstractNumId w:val="8"/>
  </w:num>
  <w:num w:numId="5" w16cid:durableId="372464926">
    <w:abstractNumId w:val="13"/>
  </w:num>
  <w:num w:numId="6" w16cid:durableId="2115247508">
    <w:abstractNumId w:val="13"/>
  </w:num>
  <w:num w:numId="7" w16cid:durableId="1706129958">
    <w:abstractNumId w:val="13"/>
  </w:num>
  <w:num w:numId="8" w16cid:durableId="1850757606">
    <w:abstractNumId w:val="13"/>
    <w:lvlOverride w:ilvl="0">
      <w:startOverride w:val="1"/>
    </w:lvlOverride>
  </w:num>
  <w:num w:numId="9" w16cid:durableId="62408333">
    <w:abstractNumId w:val="13"/>
  </w:num>
  <w:num w:numId="10" w16cid:durableId="1345087113">
    <w:abstractNumId w:val="13"/>
  </w:num>
  <w:num w:numId="11" w16cid:durableId="1316451511">
    <w:abstractNumId w:val="13"/>
  </w:num>
  <w:num w:numId="12" w16cid:durableId="1776512790">
    <w:abstractNumId w:val="2"/>
  </w:num>
  <w:num w:numId="13" w16cid:durableId="133959600">
    <w:abstractNumId w:val="4"/>
  </w:num>
  <w:num w:numId="14" w16cid:durableId="584412052">
    <w:abstractNumId w:val="7"/>
  </w:num>
  <w:num w:numId="15" w16cid:durableId="2065250243">
    <w:abstractNumId w:val="6"/>
  </w:num>
  <w:num w:numId="16" w16cid:durableId="1784036751">
    <w:abstractNumId w:val="5"/>
  </w:num>
  <w:num w:numId="17" w16cid:durableId="1554998394">
    <w:abstractNumId w:val="12"/>
  </w:num>
  <w:num w:numId="18" w16cid:durableId="2053192681">
    <w:abstractNumId w:val="10"/>
  </w:num>
  <w:num w:numId="19" w16cid:durableId="979961647">
    <w:abstractNumId w:val="13"/>
    <w:lvlOverride w:ilvl="0">
      <w:startOverride w:val="9"/>
    </w:lvlOverride>
  </w:num>
  <w:num w:numId="20" w16cid:durableId="1611934210">
    <w:abstractNumId w:val="3"/>
  </w:num>
  <w:num w:numId="21" w16cid:durableId="1609510550">
    <w:abstractNumId w:val="9"/>
  </w:num>
  <w:num w:numId="22" w16cid:durableId="1715349675">
    <w:abstractNumId w:val="3"/>
  </w:num>
  <w:num w:numId="23" w16cid:durableId="745917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9747364">
    <w:abstractNumId w:val="6"/>
  </w:num>
  <w:num w:numId="25" w16cid:durableId="493764393">
    <w:abstractNumId w:val="0"/>
  </w:num>
  <w:num w:numId="26" w16cid:durableId="186673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07504"/>
    <w:rsid w:val="00011E94"/>
    <w:rsid w:val="00021109"/>
    <w:rsid w:val="00023557"/>
    <w:rsid w:val="000313A4"/>
    <w:rsid w:val="00045E50"/>
    <w:rsid w:val="000505B9"/>
    <w:rsid w:val="0005221C"/>
    <w:rsid w:val="000628AF"/>
    <w:rsid w:val="000710BB"/>
    <w:rsid w:val="00073AED"/>
    <w:rsid w:val="00075372"/>
    <w:rsid w:val="00083F54"/>
    <w:rsid w:val="00087AFC"/>
    <w:rsid w:val="000A1CF8"/>
    <w:rsid w:val="000A28F5"/>
    <w:rsid w:val="000B3F2A"/>
    <w:rsid w:val="000B3FF3"/>
    <w:rsid w:val="000C0756"/>
    <w:rsid w:val="000C40A0"/>
    <w:rsid w:val="000D1F73"/>
    <w:rsid w:val="000E073A"/>
    <w:rsid w:val="000E4606"/>
    <w:rsid w:val="000E79D0"/>
    <w:rsid w:val="000F01A9"/>
    <w:rsid w:val="000F497D"/>
    <w:rsid w:val="00101168"/>
    <w:rsid w:val="001030B2"/>
    <w:rsid w:val="001038B2"/>
    <w:rsid w:val="0010581A"/>
    <w:rsid w:val="001069FE"/>
    <w:rsid w:val="00113AF4"/>
    <w:rsid w:val="001167A6"/>
    <w:rsid w:val="0012077A"/>
    <w:rsid w:val="001243E6"/>
    <w:rsid w:val="00132241"/>
    <w:rsid w:val="001435BE"/>
    <w:rsid w:val="00145E93"/>
    <w:rsid w:val="00150E76"/>
    <w:rsid w:val="00164134"/>
    <w:rsid w:val="00187788"/>
    <w:rsid w:val="00193BF1"/>
    <w:rsid w:val="001943AA"/>
    <w:rsid w:val="00197E98"/>
    <w:rsid w:val="001A6BE2"/>
    <w:rsid w:val="001C24E7"/>
    <w:rsid w:val="001C4EED"/>
    <w:rsid w:val="001D56C1"/>
    <w:rsid w:val="001D5EB1"/>
    <w:rsid w:val="001D7717"/>
    <w:rsid w:val="001E4FEE"/>
    <w:rsid w:val="00200474"/>
    <w:rsid w:val="00201EA5"/>
    <w:rsid w:val="00207204"/>
    <w:rsid w:val="00213C24"/>
    <w:rsid w:val="00217A65"/>
    <w:rsid w:val="0023533A"/>
    <w:rsid w:val="00236F8B"/>
    <w:rsid w:val="0023744C"/>
    <w:rsid w:val="0024717A"/>
    <w:rsid w:val="00253BCC"/>
    <w:rsid w:val="00260277"/>
    <w:rsid w:val="002652C6"/>
    <w:rsid w:val="00265DEC"/>
    <w:rsid w:val="00270675"/>
    <w:rsid w:val="00274552"/>
    <w:rsid w:val="002762E7"/>
    <w:rsid w:val="00276765"/>
    <w:rsid w:val="0029313D"/>
    <w:rsid w:val="00296015"/>
    <w:rsid w:val="002A29A6"/>
    <w:rsid w:val="002A693F"/>
    <w:rsid w:val="002B5206"/>
    <w:rsid w:val="002D3EED"/>
    <w:rsid w:val="002D7FD5"/>
    <w:rsid w:val="002F4616"/>
    <w:rsid w:val="002F73AA"/>
    <w:rsid w:val="00306C33"/>
    <w:rsid w:val="00325D13"/>
    <w:rsid w:val="0033220A"/>
    <w:rsid w:val="003328B7"/>
    <w:rsid w:val="0033317D"/>
    <w:rsid w:val="00341944"/>
    <w:rsid w:val="003519E9"/>
    <w:rsid w:val="00352C47"/>
    <w:rsid w:val="0037028B"/>
    <w:rsid w:val="003760CA"/>
    <w:rsid w:val="00383AA6"/>
    <w:rsid w:val="003A4104"/>
    <w:rsid w:val="003A79D7"/>
    <w:rsid w:val="003C1370"/>
    <w:rsid w:val="003C70D8"/>
    <w:rsid w:val="003D35CF"/>
    <w:rsid w:val="003E0347"/>
    <w:rsid w:val="003E7707"/>
    <w:rsid w:val="003F0A41"/>
    <w:rsid w:val="00402DB0"/>
    <w:rsid w:val="004228B6"/>
    <w:rsid w:val="00422F28"/>
    <w:rsid w:val="00430E9A"/>
    <w:rsid w:val="00436967"/>
    <w:rsid w:val="004442EE"/>
    <w:rsid w:val="0045013C"/>
    <w:rsid w:val="00461E5E"/>
    <w:rsid w:val="00462980"/>
    <w:rsid w:val="00463A82"/>
    <w:rsid w:val="0046632F"/>
    <w:rsid w:val="00484270"/>
    <w:rsid w:val="004904BD"/>
    <w:rsid w:val="00494B8C"/>
    <w:rsid w:val="004A6336"/>
    <w:rsid w:val="004A6D46"/>
    <w:rsid w:val="004A7131"/>
    <w:rsid w:val="004B3525"/>
    <w:rsid w:val="004B7E0E"/>
    <w:rsid w:val="004C03A8"/>
    <w:rsid w:val="004C1C33"/>
    <w:rsid w:val="004C2DCF"/>
    <w:rsid w:val="004D0094"/>
    <w:rsid w:val="004D1575"/>
    <w:rsid w:val="004E0EDF"/>
    <w:rsid w:val="004F28ED"/>
    <w:rsid w:val="004F6224"/>
    <w:rsid w:val="004F6918"/>
    <w:rsid w:val="00502D2D"/>
    <w:rsid w:val="005251A5"/>
    <w:rsid w:val="00530BFF"/>
    <w:rsid w:val="0053626F"/>
    <w:rsid w:val="005407C1"/>
    <w:rsid w:val="005413FF"/>
    <w:rsid w:val="005429D0"/>
    <w:rsid w:val="00546073"/>
    <w:rsid w:val="00556E26"/>
    <w:rsid w:val="00557ACE"/>
    <w:rsid w:val="00565075"/>
    <w:rsid w:val="00566B95"/>
    <w:rsid w:val="005703F2"/>
    <w:rsid w:val="00576C34"/>
    <w:rsid w:val="005872FD"/>
    <w:rsid w:val="00587759"/>
    <w:rsid w:val="005975D1"/>
    <w:rsid w:val="005B3D7B"/>
    <w:rsid w:val="005C5834"/>
    <w:rsid w:val="005D0BBF"/>
    <w:rsid w:val="005D2456"/>
    <w:rsid w:val="005D764D"/>
    <w:rsid w:val="005E22F5"/>
    <w:rsid w:val="005E4F17"/>
    <w:rsid w:val="005F359A"/>
    <w:rsid w:val="005F4692"/>
    <w:rsid w:val="00600E0F"/>
    <w:rsid w:val="00604F49"/>
    <w:rsid w:val="00617BAC"/>
    <w:rsid w:val="0062486A"/>
    <w:rsid w:val="0063108C"/>
    <w:rsid w:val="00633A67"/>
    <w:rsid w:val="006343E9"/>
    <w:rsid w:val="00645D6E"/>
    <w:rsid w:val="0066288E"/>
    <w:rsid w:val="00665A50"/>
    <w:rsid w:val="006757B0"/>
    <w:rsid w:val="00681E4B"/>
    <w:rsid w:val="00691D73"/>
    <w:rsid w:val="006943D8"/>
    <w:rsid w:val="006A120F"/>
    <w:rsid w:val="006B14D8"/>
    <w:rsid w:val="006C1CB8"/>
    <w:rsid w:val="006C7C7A"/>
    <w:rsid w:val="006D074E"/>
    <w:rsid w:val="006D2225"/>
    <w:rsid w:val="006D4B31"/>
    <w:rsid w:val="006D7199"/>
    <w:rsid w:val="006E05B4"/>
    <w:rsid w:val="006E65B0"/>
    <w:rsid w:val="006F5C29"/>
    <w:rsid w:val="006F61FB"/>
    <w:rsid w:val="006F6D10"/>
    <w:rsid w:val="00701B14"/>
    <w:rsid w:val="00704D71"/>
    <w:rsid w:val="00714AB2"/>
    <w:rsid w:val="007244E1"/>
    <w:rsid w:val="00730738"/>
    <w:rsid w:val="0073451F"/>
    <w:rsid w:val="00736C4A"/>
    <w:rsid w:val="007437B5"/>
    <w:rsid w:val="00752784"/>
    <w:rsid w:val="007569A8"/>
    <w:rsid w:val="00760476"/>
    <w:rsid w:val="00773010"/>
    <w:rsid w:val="00774E24"/>
    <w:rsid w:val="0077700A"/>
    <w:rsid w:val="00780196"/>
    <w:rsid w:val="00791855"/>
    <w:rsid w:val="007950B1"/>
    <w:rsid w:val="007A6295"/>
    <w:rsid w:val="007B0797"/>
    <w:rsid w:val="007B1DBA"/>
    <w:rsid w:val="007B4555"/>
    <w:rsid w:val="007C15B9"/>
    <w:rsid w:val="007E2E27"/>
    <w:rsid w:val="007E3190"/>
    <w:rsid w:val="007E7F74"/>
    <w:rsid w:val="007F1BC0"/>
    <w:rsid w:val="007F2C3F"/>
    <w:rsid w:val="007F7C45"/>
    <w:rsid w:val="00823003"/>
    <w:rsid w:val="00823626"/>
    <w:rsid w:val="008279A9"/>
    <w:rsid w:val="00832CCE"/>
    <w:rsid w:val="008345DA"/>
    <w:rsid w:val="00845C7F"/>
    <w:rsid w:val="00870CED"/>
    <w:rsid w:val="008756DF"/>
    <w:rsid w:val="008762F6"/>
    <w:rsid w:val="00877AE5"/>
    <w:rsid w:val="00877D2A"/>
    <w:rsid w:val="00880FD0"/>
    <w:rsid w:val="008813EC"/>
    <w:rsid w:val="00891C04"/>
    <w:rsid w:val="00894491"/>
    <w:rsid w:val="00895478"/>
    <w:rsid w:val="008A03A1"/>
    <w:rsid w:val="008A23FE"/>
    <w:rsid w:val="008A4024"/>
    <w:rsid w:val="008B16FE"/>
    <w:rsid w:val="008B480B"/>
    <w:rsid w:val="008B596D"/>
    <w:rsid w:val="008C6A42"/>
    <w:rsid w:val="008D1B2D"/>
    <w:rsid w:val="008D4CD6"/>
    <w:rsid w:val="008E0533"/>
    <w:rsid w:val="008E34DA"/>
    <w:rsid w:val="008F596F"/>
    <w:rsid w:val="00905A90"/>
    <w:rsid w:val="00907A66"/>
    <w:rsid w:val="009177CB"/>
    <w:rsid w:val="00921F2D"/>
    <w:rsid w:val="009225F9"/>
    <w:rsid w:val="00924277"/>
    <w:rsid w:val="00931E23"/>
    <w:rsid w:val="0093496A"/>
    <w:rsid w:val="009369AA"/>
    <w:rsid w:val="009370F7"/>
    <w:rsid w:val="00941384"/>
    <w:rsid w:val="0094303C"/>
    <w:rsid w:val="00943F20"/>
    <w:rsid w:val="00945996"/>
    <w:rsid w:val="00960734"/>
    <w:rsid w:val="0096284E"/>
    <w:rsid w:val="00962C2E"/>
    <w:rsid w:val="00966F34"/>
    <w:rsid w:val="009671E8"/>
    <w:rsid w:val="00967861"/>
    <w:rsid w:val="0098257F"/>
    <w:rsid w:val="00982830"/>
    <w:rsid w:val="009B2859"/>
    <w:rsid w:val="009B2DDB"/>
    <w:rsid w:val="009B4E23"/>
    <w:rsid w:val="009C0E3B"/>
    <w:rsid w:val="009D3B7F"/>
    <w:rsid w:val="009D6460"/>
    <w:rsid w:val="009D78DF"/>
    <w:rsid w:val="009E032F"/>
    <w:rsid w:val="009E2226"/>
    <w:rsid w:val="009F0A23"/>
    <w:rsid w:val="009F69B9"/>
    <w:rsid w:val="009F751E"/>
    <w:rsid w:val="00A0120D"/>
    <w:rsid w:val="00A016CE"/>
    <w:rsid w:val="00A01DCD"/>
    <w:rsid w:val="00A1773C"/>
    <w:rsid w:val="00A2463A"/>
    <w:rsid w:val="00A2464E"/>
    <w:rsid w:val="00A2798C"/>
    <w:rsid w:val="00A27AF5"/>
    <w:rsid w:val="00A34600"/>
    <w:rsid w:val="00A36F4D"/>
    <w:rsid w:val="00A43007"/>
    <w:rsid w:val="00A53170"/>
    <w:rsid w:val="00A90398"/>
    <w:rsid w:val="00AA6B23"/>
    <w:rsid w:val="00AB05C9"/>
    <w:rsid w:val="00AB4163"/>
    <w:rsid w:val="00AB55FA"/>
    <w:rsid w:val="00AC308C"/>
    <w:rsid w:val="00AC5C16"/>
    <w:rsid w:val="00AC6440"/>
    <w:rsid w:val="00AD1AB6"/>
    <w:rsid w:val="00AD34A6"/>
    <w:rsid w:val="00AD5593"/>
    <w:rsid w:val="00AD5BE8"/>
    <w:rsid w:val="00AE3BC3"/>
    <w:rsid w:val="00AE41A6"/>
    <w:rsid w:val="00AE6DA7"/>
    <w:rsid w:val="00AF1ADE"/>
    <w:rsid w:val="00B011EB"/>
    <w:rsid w:val="00B034A5"/>
    <w:rsid w:val="00B1147F"/>
    <w:rsid w:val="00B13BEC"/>
    <w:rsid w:val="00B1531A"/>
    <w:rsid w:val="00B17620"/>
    <w:rsid w:val="00B20824"/>
    <w:rsid w:val="00B218C5"/>
    <w:rsid w:val="00B21B7C"/>
    <w:rsid w:val="00B33B33"/>
    <w:rsid w:val="00B33B39"/>
    <w:rsid w:val="00B34619"/>
    <w:rsid w:val="00B35BD2"/>
    <w:rsid w:val="00B40317"/>
    <w:rsid w:val="00B47838"/>
    <w:rsid w:val="00B57C85"/>
    <w:rsid w:val="00B6230C"/>
    <w:rsid w:val="00B6472A"/>
    <w:rsid w:val="00B775DE"/>
    <w:rsid w:val="00B7781C"/>
    <w:rsid w:val="00B82AA3"/>
    <w:rsid w:val="00B930CE"/>
    <w:rsid w:val="00B94515"/>
    <w:rsid w:val="00BA0DAA"/>
    <w:rsid w:val="00BA590A"/>
    <w:rsid w:val="00BA7E4B"/>
    <w:rsid w:val="00BB1031"/>
    <w:rsid w:val="00BB10C5"/>
    <w:rsid w:val="00BB137B"/>
    <w:rsid w:val="00BD4AEA"/>
    <w:rsid w:val="00BE11D9"/>
    <w:rsid w:val="00BE1A79"/>
    <w:rsid w:val="00BE6602"/>
    <w:rsid w:val="00BF53D5"/>
    <w:rsid w:val="00C20429"/>
    <w:rsid w:val="00C22AC7"/>
    <w:rsid w:val="00C25CF1"/>
    <w:rsid w:val="00C26ECF"/>
    <w:rsid w:val="00C300FB"/>
    <w:rsid w:val="00C301EF"/>
    <w:rsid w:val="00C32BA6"/>
    <w:rsid w:val="00C42073"/>
    <w:rsid w:val="00C42A21"/>
    <w:rsid w:val="00C5044C"/>
    <w:rsid w:val="00C55C12"/>
    <w:rsid w:val="00C60BE9"/>
    <w:rsid w:val="00C63124"/>
    <w:rsid w:val="00C67993"/>
    <w:rsid w:val="00C97893"/>
    <w:rsid w:val="00CB2B1F"/>
    <w:rsid w:val="00CC427F"/>
    <w:rsid w:val="00CE0DE4"/>
    <w:rsid w:val="00CE3058"/>
    <w:rsid w:val="00CE3AD1"/>
    <w:rsid w:val="00CE4A32"/>
    <w:rsid w:val="00CF2CDD"/>
    <w:rsid w:val="00D05879"/>
    <w:rsid w:val="00D07073"/>
    <w:rsid w:val="00D14A10"/>
    <w:rsid w:val="00D21132"/>
    <w:rsid w:val="00D2172D"/>
    <w:rsid w:val="00D35A0E"/>
    <w:rsid w:val="00D35BFB"/>
    <w:rsid w:val="00D42471"/>
    <w:rsid w:val="00D479F5"/>
    <w:rsid w:val="00D506F6"/>
    <w:rsid w:val="00D5212E"/>
    <w:rsid w:val="00D525C0"/>
    <w:rsid w:val="00D52804"/>
    <w:rsid w:val="00D53537"/>
    <w:rsid w:val="00D610FF"/>
    <w:rsid w:val="00D82DA7"/>
    <w:rsid w:val="00D92509"/>
    <w:rsid w:val="00DA6A91"/>
    <w:rsid w:val="00DA76B9"/>
    <w:rsid w:val="00DD7D29"/>
    <w:rsid w:val="00DE2FB3"/>
    <w:rsid w:val="00DE530F"/>
    <w:rsid w:val="00DF0012"/>
    <w:rsid w:val="00E0088D"/>
    <w:rsid w:val="00E00EBE"/>
    <w:rsid w:val="00E06AC5"/>
    <w:rsid w:val="00E17713"/>
    <w:rsid w:val="00E2068B"/>
    <w:rsid w:val="00E2407F"/>
    <w:rsid w:val="00E3024F"/>
    <w:rsid w:val="00E318F5"/>
    <w:rsid w:val="00E34EAC"/>
    <w:rsid w:val="00E4446D"/>
    <w:rsid w:val="00E44B1E"/>
    <w:rsid w:val="00E44BF3"/>
    <w:rsid w:val="00E47AD2"/>
    <w:rsid w:val="00E52470"/>
    <w:rsid w:val="00E6084F"/>
    <w:rsid w:val="00E6354A"/>
    <w:rsid w:val="00E65CEF"/>
    <w:rsid w:val="00E73F46"/>
    <w:rsid w:val="00E80547"/>
    <w:rsid w:val="00E90E26"/>
    <w:rsid w:val="00EA0EB9"/>
    <w:rsid w:val="00EA54AE"/>
    <w:rsid w:val="00EA6936"/>
    <w:rsid w:val="00EB1A52"/>
    <w:rsid w:val="00EB4F56"/>
    <w:rsid w:val="00EC7C2C"/>
    <w:rsid w:val="00ED2C8D"/>
    <w:rsid w:val="00EE449D"/>
    <w:rsid w:val="00EF1DC3"/>
    <w:rsid w:val="00F00CBC"/>
    <w:rsid w:val="00F032E9"/>
    <w:rsid w:val="00F13615"/>
    <w:rsid w:val="00F1538C"/>
    <w:rsid w:val="00F162DC"/>
    <w:rsid w:val="00F25DB2"/>
    <w:rsid w:val="00F26DF6"/>
    <w:rsid w:val="00F43D24"/>
    <w:rsid w:val="00F51B26"/>
    <w:rsid w:val="00F52B28"/>
    <w:rsid w:val="00F54F2B"/>
    <w:rsid w:val="00F5534A"/>
    <w:rsid w:val="00F562D1"/>
    <w:rsid w:val="00F677B9"/>
    <w:rsid w:val="00F7209A"/>
    <w:rsid w:val="00F77A0C"/>
    <w:rsid w:val="00F77B7B"/>
    <w:rsid w:val="00F77E2B"/>
    <w:rsid w:val="00F8179C"/>
    <w:rsid w:val="00F86AE2"/>
    <w:rsid w:val="00F95D78"/>
    <w:rsid w:val="00FA119F"/>
    <w:rsid w:val="00FA2989"/>
    <w:rsid w:val="00FA5224"/>
    <w:rsid w:val="00FB0AD3"/>
    <w:rsid w:val="00FB4EF9"/>
    <w:rsid w:val="00FC04C7"/>
    <w:rsid w:val="00FC276A"/>
    <w:rsid w:val="00FC385A"/>
    <w:rsid w:val="00FC55B9"/>
    <w:rsid w:val="00FC65A9"/>
    <w:rsid w:val="00FE2C84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951D3C26-7A32-4A26-9038-AC680C37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762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6D71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8762F6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en-US"/>
    </w:rPr>
  </w:style>
  <w:style w:type="paragraph" w:customStyle="1" w:styleId="Default">
    <w:name w:val="Default"/>
    <w:rsid w:val="00B034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034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34A5"/>
    <w:pPr>
      <w:widowControl w:val="0"/>
      <w:autoSpaceDE w:val="0"/>
      <w:autoSpaceDN w:val="0"/>
      <w:spacing w:line="240" w:lineRule="auto"/>
      <w:ind w:left="108"/>
    </w:pPr>
    <w:rPr>
      <w:rFonts w:eastAsia="Times New Roman"/>
      <w:sz w:val="22"/>
      <w:szCs w:val="22"/>
    </w:rPr>
  </w:style>
  <w:style w:type="paragraph" w:customStyle="1" w:styleId="10">
    <w:name w:val="Абзац списка1"/>
    <w:basedOn w:val="Normal"/>
    <w:qFormat/>
    <w:rsid w:val="000313A4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762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073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4904BD"/>
    <w:pPr>
      <w:spacing w:line="240" w:lineRule="auto"/>
      <w:ind w:firstLine="705"/>
      <w:jc w:val="both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904BD"/>
    <w:rPr>
      <w:sz w:val="28"/>
      <w:szCs w:val="24"/>
      <w:lang w:val="uk-UA"/>
    </w:rPr>
  </w:style>
  <w:style w:type="paragraph" w:styleId="NormalWeb">
    <w:name w:val="Normal (Web)"/>
    <w:basedOn w:val="Normal"/>
    <w:uiPriority w:val="99"/>
    <w:unhideWhenUsed/>
    <w:rsid w:val="00E63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E6354A"/>
    <w:rPr>
      <w:b/>
      <w:bCs/>
    </w:rPr>
  </w:style>
  <w:style w:type="paragraph" w:styleId="BodyText3">
    <w:name w:val="Body Text 3"/>
    <w:basedOn w:val="Normal"/>
    <w:link w:val="BodyText3Char"/>
    <w:unhideWhenUsed/>
    <w:rsid w:val="00CE4A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4A32"/>
    <w:rPr>
      <w:rFonts w:eastAsiaTheme="minorHAnsi"/>
      <w:sz w:val="16"/>
      <w:szCs w:val="16"/>
      <w:lang w:val="uk-UA" w:eastAsia="en-US"/>
    </w:rPr>
  </w:style>
  <w:style w:type="character" w:styleId="Emphasis">
    <w:name w:val="Emphasis"/>
    <w:basedOn w:val="DefaultParagraphFont"/>
    <w:uiPriority w:val="20"/>
    <w:qFormat/>
    <w:rsid w:val="00CE3058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CE3058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9369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69AA"/>
    <w:rPr>
      <w:rFonts w:eastAsiaTheme="minorHAnsi"/>
      <w:sz w:val="28"/>
      <w:szCs w:val="28"/>
      <w:lang w:val="uk-UA" w:eastAsia="en-US"/>
    </w:rPr>
  </w:style>
  <w:style w:type="character" w:customStyle="1" w:styleId="Heading8Char">
    <w:name w:val="Heading 8 Char"/>
    <w:basedOn w:val="DefaultParagraphFont"/>
    <w:link w:val="Heading8"/>
    <w:rsid w:val="006D71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google.com/c/NTg1OTI2OTkzMjU4" TargetMode="External"/><Relationship Id="rId18" Type="http://schemas.openxmlformats.org/officeDocument/2006/relationships/hyperlink" Target="https://classroom.google.com/c/NTg1OTI2OTkzMjU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classroom.google.com/c/NTYyNzYxMzcxNTE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abio.org/bioenergy-transition-in-ukra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4923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mpus.kp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64993-7262-4148-8D7D-5FC532C8A1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2842</Words>
  <Characters>16206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Anna Yakovlieva</cp:lastModifiedBy>
  <cp:revision>41</cp:revision>
  <cp:lastPrinted>2023-02-10T13:29:00Z</cp:lastPrinted>
  <dcterms:created xsi:type="dcterms:W3CDTF">2023-09-17T14:50:00Z</dcterms:created>
  <dcterms:modified xsi:type="dcterms:W3CDTF">2023-10-10T07:31:00Z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